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633" w:rsidRDefault="00D33633" w:rsidP="00D33633">
      <w:pPr>
        <w:pStyle w:val="CRCoverPage"/>
        <w:tabs>
          <w:tab w:val="right" w:pos="9639"/>
        </w:tabs>
        <w:spacing w:after="0"/>
        <w:rPr>
          <w:rFonts w:eastAsia="宋体"/>
          <w:b/>
          <w:i/>
          <w:sz w:val="28"/>
          <w:lang w:val="en-US" w:eastAsia="zh-CN"/>
        </w:rPr>
      </w:pPr>
      <w:bookmarkStart w:id="0" w:name="_Toc508617208"/>
      <w:bookmarkStart w:id="1" w:name="_Hlk132042521"/>
      <w:r>
        <w:rPr>
          <w:b/>
          <w:sz w:val="24"/>
        </w:rPr>
        <w:t>3GPP TSG-</w:t>
      </w:r>
      <w:r w:rsidR="008D3B3F">
        <w:fldChar w:fldCharType="begin"/>
      </w:r>
      <w:r w:rsidR="008D3B3F">
        <w:instrText xml:space="preserve"> DOCPROPERTY  TSG/WGRef  \* MERGEFORMAT </w:instrText>
      </w:r>
      <w:r w:rsidR="008D3B3F">
        <w:fldChar w:fldCharType="separate"/>
      </w:r>
      <w:r>
        <w:rPr>
          <w:b/>
          <w:sz w:val="24"/>
        </w:rPr>
        <w:t>WG4</w:t>
      </w:r>
      <w:r w:rsidR="008D3B3F">
        <w:rPr>
          <w:b/>
          <w:sz w:val="24"/>
        </w:rPr>
        <w:fldChar w:fldCharType="end"/>
      </w:r>
      <w:r>
        <w:rPr>
          <w:b/>
          <w:sz w:val="24"/>
        </w:rPr>
        <w:t xml:space="preserve"> Meeting #</w:t>
      </w:r>
      <w:r w:rsidR="008D3B3F">
        <w:fldChar w:fldCharType="begin"/>
      </w:r>
      <w:r w:rsidR="008D3B3F">
        <w:instrText xml:space="preserve"> DOCPROPERTY  MtgSeq  \* MERGEFORMAT </w:instrText>
      </w:r>
      <w:r w:rsidR="008D3B3F">
        <w:fldChar w:fldCharType="separate"/>
      </w:r>
      <w:r>
        <w:rPr>
          <w:b/>
          <w:sz w:val="24"/>
        </w:rPr>
        <w:t xml:space="preserve"> 111</w:t>
      </w:r>
      <w:r w:rsidR="008D3B3F">
        <w:rPr>
          <w:b/>
          <w:sz w:val="24"/>
        </w:rPr>
        <w:fldChar w:fldCharType="end"/>
      </w:r>
      <w:r>
        <w:rPr>
          <w:b/>
          <w:i/>
          <w:sz w:val="28"/>
        </w:rPr>
        <w:tab/>
      </w:r>
      <w:r w:rsidR="008D3B3F">
        <w:fldChar w:fldCharType="begin"/>
      </w:r>
      <w:r w:rsidR="008D3B3F">
        <w:instrText xml:space="preserve"> DOCPROPERTY  Tdoc#  \* MERGEFORMAT </w:instrText>
      </w:r>
      <w:r w:rsidR="008D3B3F">
        <w:fldChar w:fldCharType="separate"/>
      </w:r>
      <w:r>
        <w:rPr>
          <w:b/>
          <w:i/>
          <w:sz w:val="28"/>
        </w:rPr>
        <w:t>R4-</w:t>
      </w:r>
      <w:r>
        <w:rPr>
          <w:rFonts w:eastAsia="宋体"/>
          <w:b/>
          <w:i/>
          <w:sz w:val="28"/>
          <w:lang w:val="en-US" w:eastAsia="zh-CN"/>
        </w:rPr>
        <w:t>2</w:t>
      </w:r>
      <w:r w:rsidR="008D3B3F">
        <w:rPr>
          <w:rFonts w:eastAsia="宋体"/>
          <w:b/>
          <w:i/>
          <w:sz w:val="28"/>
          <w:lang w:val="en-US" w:eastAsia="zh-CN"/>
        </w:rPr>
        <w:fldChar w:fldCharType="end"/>
      </w:r>
      <w:r w:rsidR="002C57B0">
        <w:rPr>
          <w:rFonts w:eastAsia="宋体"/>
          <w:b/>
          <w:i/>
          <w:sz w:val="28"/>
          <w:lang w:val="en-US" w:eastAsia="zh-CN"/>
        </w:rPr>
        <w:t>409686</w:t>
      </w:r>
    </w:p>
    <w:p w:rsidR="002D0ADB" w:rsidRPr="00D33633" w:rsidRDefault="00D33633" w:rsidP="00D33633">
      <w:pPr>
        <w:pStyle w:val="CRCoverPage"/>
        <w:outlineLvl w:val="0"/>
        <w:rPr>
          <w:b/>
          <w:sz w:val="24"/>
        </w:rPr>
      </w:pPr>
      <w:r w:rsidRPr="00E00968">
        <w:rPr>
          <w:b/>
          <w:sz w:val="24"/>
        </w:rPr>
        <w:t>Fukuoka</w:t>
      </w:r>
      <w:r>
        <w:rPr>
          <w:b/>
          <w:sz w:val="24"/>
        </w:rPr>
        <w:t xml:space="preserve">, Japan, 20- </w:t>
      </w:r>
      <w:r w:rsidR="008D3B3F">
        <w:fldChar w:fldCharType="begin"/>
      </w:r>
      <w:r w:rsidR="008D3B3F">
        <w:instrText xml:space="preserve"> DOCPROPERTY  EndDate  \* MERGEFORMAT </w:instrText>
      </w:r>
      <w:r w:rsidR="008D3B3F">
        <w:fldChar w:fldCharType="separate"/>
      </w:r>
      <w:r>
        <w:rPr>
          <w:b/>
          <w:sz w:val="24"/>
        </w:rPr>
        <w:t>24 May 2024</w:t>
      </w:r>
      <w:r w:rsidR="008D3B3F">
        <w:rPr>
          <w:b/>
          <w:sz w:val="24"/>
        </w:rPr>
        <w:fldChar w:fldCharType="end"/>
      </w:r>
    </w:p>
    <w:p w:rsidR="002D0ADB" w:rsidRDefault="005B7841">
      <w:pPr>
        <w:tabs>
          <w:tab w:val="left" w:pos="1985"/>
        </w:tabs>
        <w:ind w:left="1985" w:hanging="1985"/>
        <w:outlineLvl w:val="0"/>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ZTE Corporation</w:t>
      </w:r>
      <w:r w:rsidR="00E9670A">
        <w:rPr>
          <w:rFonts w:ascii="Arial" w:eastAsia="宋体" w:hAnsi="Arial" w:cs="Arial"/>
          <w:b/>
          <w:bCs/>
          <w:sz w:val="24"/>
          <w:lang w:val="en-US" w:eastAsia="zh-CN"/>
        </w:rPr>
        <w:t>, Sanechips</w:t>
      </w:r>
      <w:bookmarkStart w:id="2" w:name="_GoBack"/>
      <w:bookmarkEnd w:id="2"/>
    </w:p>
    <w:p w:rsidR="002D0ADB" w:rsidRDefault="005B7841">
      <w:pPr>
        <w:ind w:left="1985" w:hanging="1985"/>
        <w:outlineLvl w:val="0"/>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 xml:space="preserve">Discussion on general issues </w:t>
      </w:r>
      <w:r w:rsidR="002C57B0">
        <w:rPr>
          <w:rFonts w:ascii="Arial" w:eastAsia="宋体" w:hAnsi="Arial" w:cs="Arial"/>
          <w:b/>
          <w:bCs/>
          <w:sz w:val="24"/>
          <w:lang w:val="en-US" w:eastAsia="zh-CN"/>
        </w:rPr>
        <w:t>on AI/ML</w:t>
      </w:r>
    </w:p>
    <w:p w:rsidR="002D0ADB" w:rsidRDefault="005B7841">
      <w:pPr>
        <w:tabs>
          <w:tab w:val="left" w:pos="1985"/>
        </w:tabs>
        <w:spacing w:after="120"/>
        <w:outlineLvl w:val="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110C74">
        <w:rPr>
          <w:rFonts w:ascii="Arial" w:eastAsia="宋体" w:hAnsi="Arial" w:cs="Arial"/>
          <w:b/>
          <w:bCs/>
          <w:sz w:val="24"/>
          <w:lang w:val="en-US" w:eastAsia="zh-CN"/>
        </w:rPr>
        <w:t>10</w:t>
      </w:r>
      <w:r w:rsidR="007F5C2A">
        <w:rPr>
          <w:rFonts w:ascii="Arial" w:eastAsia="宋体" w:hAnsi="Arial" w:cs="Arial"/>
          <w:b/>
          <w:bCs/>
          <w:sz w:val="24"/>
          <w:lang w:val="en-US" w:eastAsia="zh-CN"/>
        </w:rPr>
        <w:t>.11.1</w:t>
      </w:r>
    </w:p>
    <w:p w:rsidR="002D0ADB" w:rsidRDefault="005B7841">
      <w:pPr>
        <w:tabs>
          <w:tab w:val="left" w:pos="1985"/>
        </w:tabs>
        <w:outlineLvl w:val="0"/>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rsidR="002D0ADB" w:rsidRDefault="005B7841">
      <w:pPr>
        <w:pStyle w:val="1"/>
        <w:numPr>
          <w:ilvl w:val="0"/>
          <w:numId w:val="2"/>
        </w:numPr>
        <w:spacing w:beforeLines="20" w:before="48" w:afterLines="20" w:after="48"/>
        <w:jc w:val="both"/>
        <w:rPr>
          <w:rFonts w:ascii="Times New Roman" w:hAnsi="Times New Roman"/>
        </w:rPr>
      </w:pPr>
      <w:r>
        <w:rPr>
          <w:rFonts w:ascii="Times New Roman" w:hAnsi="Times New Roman"/>
        </w:rPr>
        <w:t>Introduction</w:t>
      </w:r>
    </w:p>
    <w:p w:rsidR="002D0ADB" w:rsidRDefault="005B7841">
      <w:pPr>
        <w:pStyle w:val="00Text"/>
        <w:spacing w:beforeLines="20" w:before="48" w:afterLines="20" w:after="48" w:line="240" w:lineRule="auto"/>
      </w:pPr>
      <w:r>
        <w:t xml:space="preserve">In 3GPP RAN#94e meeting, </w:t>
      </w:r>
      <w:r>
        <w:rPr>
          <w:rFonts w:hint="eastAsia"/>
        </w:rPr>
        <w:t>the latest SID has been approved</w:t>
      </w:r>
      <w:r>
        <w:t xml:space="preserve">. According to the SID, the study will focus on the general </w:t>
      </w:r>
      <w:r>
        <w:rPr>
          <w:rFonts w:hint="eastAsia"/>
        </w:rPr>
        <w:t>issues</w:t>
      </w:r>
      <w:r>
        <w:t xml:space="preserve">, evaluations for three </w:t>
      </w:r>
      <w:r>
        <w:rPr>
          <w:rFonts w:hint="eastAsia"/>
        </w:rPr>
        <w:t>different</w:t>
      </w:r>
      <w:r>
        <w:t xml:space="preserve"> use cases and other aspects relate to specification impacts. </w:t>
      </w:r>
    </w:p>
    <w:p w:rsidR="002D0ADB" w:rsidRDefault="005B7841">
      <w:pPr>
        <w:pStyle w:val="00Text"/>
        <w:spacing w:beforeLines="20" w:before="48" w:afterLines="20" w:after="48" w:line="240" w:lineRule="auto"/>
      </w:pPr>
      <w:r>
        <w:rPr>
          <w:rFonts w:hint="eastAsia"/>
        </w:rPr>
        <w:t>Three use cases which confirmed by RAN1:</w:t>
      </w:r>
    </w:p>
    <w:tbl>
      <w:tblPr>
        <w:tblStyle w:val="af5"/>
        <w:tblW w:w="0" w:type="auto"/>
        <w:tblLook w:val="04A0" w:firstRow="1" w:lastRow="0" w:firstColumn="1" w:lastColumn="0" w:noHBand="0" w:noVBand="1"/>
      </w:tblPr>
      <w:tblGrid>
        <w:gridCol w:w="9062"/>
      </w:tblGrid>
      <w:tr w:rsidR="002D0ADB">
        <w:tc>
          <w:tcPr>
            <w:tcW w:w="9062" w:type="dxa"/>
          </w:tcPr>
          <w:p w:rsidR="002D0ADB" w:rsidRDefault="005B7841">
            <w:pPr>
              <w:numPr>
                <w:ilvl w:val="0"/>
                <w:numId w:val="3"/>
              </w:numPr>
              <w:overflowPunct w:val="0"/>
              <w:autoSpaceDE w:val="0"/>
              <w:autoSpaceDN w:val="0"/>
              <w:adjustRightInd w:val="0"/>
              <w:spacing w:beforeLines="20" w:before="48" w:afterLines="20" w:after="48"/>
              <w:jc w:val="both"/>
              <w:textAlignment w:val="baseline"/>
              <w:rPr>
                <w:bCs/>
                <w:lang w:eastAsia="en-GB"/>
              </w:rPr>
            </w:pPr>
            <w:r>
              <w:rPr>
                <w:bCs/>
                <w:lang w:eastAsia="en-GB"/>
              </w:rPr>
              <w:t xml:space="preserve">Initial set of use cases includes: </w:t>
            </w:r>
          </w:p>
          <w:p w:rsidR="002D0ADB" w:rsidRDefault="005B7841">
            <w:pPr>
              <w:numPr>
                <w:ilvl w:val="1"/>
                <w:numId w:val="3"/>
              </w:numPr>
              <w:overflowPunct w:val="0"/>
              <w:autoSpaceDE w:val="0"/>
              <w:autoSpaceDN w:val="0"/>
              <w:adjustRightInd w:val="0"/>
              <w:spacing w:beforeLines="20" w:before="48" w:afterLines="20" w:after="48"/>
              <w:jc w:val="both"/>
              <w:textAlignment w:val="baseline"/>
              <w:rPr>
                <w:bCs/>
                <w:lang w:eastAsia="en-GB"/>
              </w:rPr>
            </w:pPr>
            <w:r>
              <w:rPr>
                <w:bCs/>
                <w:lang w:eastAsia="en-GB"/>
              </w:rPr>
              <w:t>CSI feedback enhancement, e.g., overhead reduction, improved accuracy, prediction [RAN1]</w:t>
            </w:r>
          </w:p>
          <w:p w:rsidR="002D0ADB" w:rsidRDefault="005B7841">
            <w:pPr>
              <w:numPr>
                <w:ilvl w:val="1"/>
                <w:numId w:val="3"/>
              </w:numPr>
              <w:overflowPunct w:val="0"/>
              <w:autoSpaceDE w:val="0"/>
              <w:autoSpaceDN w:val="0"/>
              <w:adjustRightInd w:val="0"/>
              <w:spacing w:beforeLines="20" w:before="48" w:afterLines="20" w:after="48"/>
              <w:jc w:val="both"/>
              <w:textAlignment w:val="baseline"/>
              <w:rPr>
                <w:bCs/>
                <w:lang w:eastAsia="en-GB"/>
              </w:rPr>
            </w:pPr>
            <w:r>
              <w:rPr>
                <w:bCs/>
                <w:lang w:eastAsia="en-GB"/>
              </w:rPr>
              <w:t xml:space="preserve">Beam management, e.g., </w:t>
            </w:r>
            <w:r>
              <w:rPr>
                <w:lang w:eastAsia="en-GB"/>
              </w:rPr>
              <w:t>beam prediction in time,</w:t>
            </w:r>
            <w:r>
              <w:rPr>
                <w:color w:val="000000"/>
                <w:shd w:val="clear" w:color="auto" w:fill="FFFFFF"/>
                <w:lang w:eastAsia="en-GB"/>
              </w:rPr>
              <w:t> and/or </w:t>
            </w:r>
            <w:r>
              <w:rPr>
                <w:lang w:eastAsia="en-GB"/>
              </w:rPr>
              <w:t>spatial domain</w:t>
            </w:r>
            <w:r>
              <w:rPr>
                <w:color w:val="000000"/>
                <w:shd w:val="clear" w:color="auto" w:fill="FFFFFF"/>
                <w:lang w:eastAsia="en-GB"/>
              </w:rPr>
              <w:t> for overhead and latency reduction, beam selection accuracy improvement [RAN1]</w:t>
            </w:r>
          </w:p>
          <w:p w:rsidR="002D0ADB" w:rsidRDefault="005B7841">
            <w:pPr>
              <w:numPr>
                <w:ilvl w:val="1"/>
                <w:numId w:val="3"/>
              </w:numPr>
              <w:overflowPunct w:val="0"/>
              <w:autoSpaceDE w:val="0"/>
              <w:autoSpaceDN w:val="0"/>
              <w:adjustRightInd w:val="0"/>
              <w:spacing w:beforeLines="20" w:before="48" w:afterLines="20" w:after="48"/>
              <w:jc w:val="both"/>
              <w:textAlignment w:val="baseline"/>
              <w:rPr>
                <w:bCs/>
                <w:lang w:eastAsia="en-GB"/>
              </w:rPr>
            </w:pPr>
            <w:r>
              <w:rPr>
                <w:lang w:eastAsia="en-GB"/>
              </w:rPr>
              <w:t>Positioning accuracy enhancements for different scenarios including, e.g., those with</w:t>
            </w:r>
            <w:r>
              <w:rPr>
                <w:color w:val="000000"/>
                <w:shd w:val="clear" w:color="auto" w:fill="FFFFFF"/>
                <w:lang w:eastAsia="en-GB"/>
              </w:rPr>
              <w:t> heavy</w:t>
            </w:r>
            <w:r>
              <w:rPr>
                <w:lang w:eastAsia="en-GB"/>
              </w:rPr>
              <w:t xml:space="preserve"> NLOS </w:t>
            </w:r>
            <w:r>
              <w:rPr>
                <w:color w:val="000000"/>
                <w:shd w:val="clear" w:color="auto" w:fill="FFFFFF"/>
                <w:lang w:eastAsia="en-GB"/>
              </w:rPr>
              <w:t xml:space="preserve">conditions [RAN1] </w:t>
            </w:r>
          </w:p>
          <w:p w:rsidR="002D0ADB" w:rsidRDefault="005B7841">
            <w:pPr>
              <w:numPr>
                <w:ilvl w:val="0"/>
                <w:numId w:val="3"/>
              </w:numPr>
              <w:overflowPunct w:val="0"/>
              <w:autoSpaceDE w:val="0"/>
              <w:autoSpaceDN w:val="0"/>
              <w:adjustRightInd w:val="0"/>
              <w:spacing w:beforeLines="20" w:before="48" w:afterLines="20" w:after="48"/>
              <w:jc w:val="both"/>
              <w:textAlignment w:val="baseline"/>
              <w:rPr>
                <w:bCs/>
                <w:lang w:eastAsia="en-GB"/>
              </w:rPr>
            </w:pPr>
            <w:r>
              <w:rPr>
                <w:bCs/>
                <w:lang w:eastAsia="en-GB"/>
              </w:rPr>
              <w:t>Finalize representative sub use cases for each use case for characterization and baseline performance evaluations by RAN#98</w:t>
            </w:r>
          </w:p>
          <w:p w:rsidR="002D0ADB" w:rsidRDefault="005B7841">
            <w:pPr>
              <w:numPr>
                <w:ilvl w:val="1"/>
                <w:numId w:val="3"/>
              </w:numPr>
              <w:overflowPunct w:val="0"/>
              <w:autoSpaceDE w:val="0"/>
              <w:autoSpaceDN w:val="0"/>
              <w:adjustRightInd w:val="0"/>
              <w:spacing w:beforeLines="20" w:before="48" w:afterLines="20" w:after="48"/>
              <w:jc w:val="both"/>
              <w:textAlignment w:val="baseline"/>
              <w:rPr>
                <w:bCs/>
                <w:lang w:eastAsia="en-GB"/>
              </w:rPr>
            </w:pPr>
            <w:r>
              <w:rPr>
                <w:bCs/>
                <w:lang w:eastAsia="en-GB"/>
              </w:rPr>
              <w:t>The AI/ML approaches for the selected sub use cases need to be diverse enough to support various requirements on the gNB-UE collaboration levels</w:t>
            </w:r>
          </w:p>
        </w:tc>
      </w:tr>
    </w:tbl>
    <w:p w:rsidR="002D0ADB" w:rsidRDefault="005B7841">
      <w:pPr>
        <w:overflowPunct w:val="0"/>
        <w:autoSpaceDE w:val="0"/>
        <w:autoSpaceDN w:val="0"/>
        <w:adjustRightInd w:val="0"/>
        <w:spacing w:beforeLines="20" w:before="48" w:afterLines="20" w:after="48"/>
        <w:jc w:val="both"/>
        <w:textAlignment w:val="baseline"/>
        <w:rPr>
          <w:bCs/>
          <w:lang w:eastAsia="en-GB"/>
        </w:rPr>
      </w:pPr>
      <w:r>
        <w:rPr>
          <w:rFonts w:eastAsia="宋体" w:hint="eastAsia"/>
          <w:bCs/>
          <w:lang w:val="en-US" w:eastAsia="zh-CN"/>
        </w:rPr>
        <w:t xml:space="preserve">The </w:t>
      </w:r>
      <w:r>
        <w:rPr>
          <w:bCs/>
          <w:lang w:eastAsia="en-GB"/>
        </w:rPr>
        <w:t>RAN4 scope</w:t>
      </w:r>
      <w:r>
        <w:rPr>
          <w:rFonts w:eastAsia="宋体" w:hint="eastAsia"/>
          <w:bCs/>
          <w:lang w:val="en-US" w:eastAsia="zh-CN"/>
        </w:rPr>
        <w:t xml:space="preserve"> in this SID</w:t>
      </w:r>
      <w:r>
        <w:rPr>
          <w:bCs/>
          <w:lang w:eastAsia="en-GB"/>
        </w:rPr>
        <w:t>:</w:t>
      </w:r>
    </w:p>
    <w:tbl>
      <w:tblPr>
        <w:tblStyle w:val="af5"/>
        <w:tblW w:w="0" w:type="auto"/>
        <w:tblLook w:val="04A0" w:firstRow="1" w:lastRow="0" w:firstColumn="1" w:lastColumn="0" w:noHBand="0" w:noVBand="1"/>
      </w:tblPr>
      <w:tblGrid>
        <w:gridCol w:w="9062"/>
      </w:tblGrid>
      <w:tr w:rsidR="002D0ADB">
        <w:tc>
          <w:tcPr>
            <w:tcW w:w="9062" w:type="dxa"/>
          </w:tcPr>
          <w:p w:rsidR="002D0ADB" w:rsidRDefault="005B7841">
            <w:pPr>
              <w:numPr>
                <w:ilvl w:val="0"/>
                <w:numId w:val="3"/>
              </w:numPr>
              <w:spacing w:beforeLines="20" w:before="48" w:afterLines="20" w:after="48"/>
              <w:jc w:val="both"/>
              <w:rPr>
                <w:rFonts w:eastAsia="Batang"/>
              </w:rPr>
            </w:pPr>
            <w:r>
              <w:rPr>
                <w:rFonts w:eastAsia="Batang"/>
              </w:rPr>
              <w:t>Interoperability and testability aspects, e.g., (RAN4) - RAN4 only starts the work after there is sufficient progress on use case study in RAN1 and RAN2</w:t>
            </w:r>
          </w:p>
          <w:p w:rsidR="002D0ADB" w:rsidRDefault="005B7841">
            <w:pPr>
              <w:numPr>
                <w:ilvl w:val="1"/>
                <w:numId w:val="3"/>
              </w:numPr>
              <w:spacing w:beforeLines="20" w:before="48" w:afterLines="20" w:after="48"/>
              <w:jc w:val="both"/>
              <w:rPr>
                <w:rFonts w:eastAsia="Batang"/>
              </w:rPr>
            </w:pPr>
            <w:r>
              <w:rPr>
                <w:rFonts w:eastAsia="Batang"/>
              </w:rPr>
              <w:t>Requirements and testing frameworks to validate AI/ML based performance enhancements and ensuring that UE and gNB with AI/ML meet or exceed the existing minimum requirements if applicable</w:t>
            </w:r>
          </w:p>
          <w:p w:rsidR="002D0ADB" w:rsidRDefault="005B7841">
            <w:pPr>
              <w:numPr>
                <w:ilvl w:val="1"/>
                <w:numId w:val="3"/>
              </w:numPr>
              <w:spacing w:beforeLines="20" w:before="48" w:afterLines="20" w:after="48"/>
              <w:jc w:val="both"/>
              <w:rPr>
                <w:rFonts w:eastAsia="Batang"/>
              </w:rPr>
            </w:pPr>
            <w:r>
              <w:rPr>
                <w:rFonts w:eastAsia="Batang"/>
              </w:rPr>
              <w:t>Consider the need and implications for AI/ML processing capabilities definition</w:t>
            </w:r>
          </w:p>
        </w:tc>
      </w:tr>
    </w:tbl>
    <w:p w:rsidR="002D0ADB" w:rsidRDefault="005B7841">
      <w:pPr>
        <w:pStyle w:val="00Text"/>
        <w:spacing w:beforeLines="20" w:before="48" w:afterLines="20" w:after="48" w:line="240" w:lineRule="auto"/>
      </w:pPr>
      <w:bookmarkStart w:id="3" w:name="_Hlk30969022"/>
      <w:r>
        <w:t>In this contribution, we will discuss the RAN4 related specific issues</w:t>
      </w:r>
      <w:bookmarkEnd w:id="3"/>
    </w:p>
    <w:p w:rsidR="002D0ADB" w:rsidRDefault="002D0ADB">
      <w:pPr>
        <w:pStyle w:val="00Text"/>
        <w:spacing w:beforeLines="20" w:before="48" w:afterLines="20" w:after="48" w:line="240" w:lineRule="auto"/>
      </w:pPr>
    </w:p>
    <w:p w:rsidR="002D0ADB" w:rsidRDefault="005B7841">
      <w:pPr>
        <w:pStyle w:val="1"/>
        <w:numPr>
          <w:ilvl w:val="0"/>
          <w:numId w:val="2"/>
        </w:numPr>
        <w:spacing w:beforeLines="20" w:before="48" w:afterLines="20" w:after="48"/>
        <w:jc w:val="both"/>
        <w:rPr>
          <w:rFonts w:ascii="Times New Roman" w:hAnsi="Times New Roman"/>
        </w:rPr>
      </w:pPr>
      <w:r>
        <w:rPr>
          <w:rFonts w:ascii="Times New Roman" w:hAnsi="Times New Roman"/>
        </w:rPr>
        <w:t>Discussion</w:t>
      </w:r>
    </w:p>
    <w:p w:rsidR="002D0ADB" w:rsidRDefault="005B7841">
      <w:pPr>
        <w:pStyle w:val="3"/>
        <w:ind w:left="0" w:firstLine="0"/>
        <w:rPr>
          <w:lang w:val="en-US" w:eastAsia="zh-CN"/>
        </w:rPr>
      </w:pPr>
      <w:r>
        <w:rPr>
          <w:lang w:eastAsia="zh-CN"/>
        </w:rPr>
        <w:t>2.</w:t>
      </w:r>
      <w:r w:rsidR="008831BE">
        <w:rPr>
          <w:lang w:val="en-US" w:eastAsia="zh-CN"/>
        </w:rPr>
        <w:t>1</w:t>
      </w:r>
      <w:r>
        <w:rPr>
          <w:lang w:eastAsia="zh-CN"/>
        </w:rPr>
        <w:t xml:space="preserve"> </w:t>
      </w:r>
      <w:r w:rsidR="0061659F">
        <w:rPr>
          <w:rFonts w:hint="eastAsia"/>
          <w:lang w:val="en-US" w:eastAsia="zh-CN"/>
        </w:rPr>
        <w:t xml:space="preserve">Consideration of </w:t>
      </w:r>
      <w:r>
        <w:rPr>
          <w:rFonts w:hint="eastAsia"/>
          <w:lang w:val="en-US" w:eastAsia="zh-CN"/>
        </w:rPr>
        <w:t>Generalization</w:t>
      </w:r>
    </w:p>
    <w:p w:rsidR="008831BE" w:rsidRDefault="008831BE" w:rsidP="008831BE">
      <w:pPr>
        <w:spacing w:afterLines="50" w:after="120" w:line="360" w:lineRule="auto"/>
        <w:jc w:val="both"/>
        <w:rPr>
          <w:sz w:val="22"/>
          <w:szCs w:val="22"/>
          <w:lang w:val="en-US" w:eastAsia="zh-CN"/>
        </w:rPr>
      </w:pPr>
      <w:r>
        <w:rPr>
          <w:rFonts w:hint="eastAsia"/>
          <w:sz w:val="22"/>
          <w:szCs w:val="22"/>
          <w:lang w:val="en-US" w:eastAsia="zh-CN"/>
        </w:rPr>
        <w:t>Generalization refers to the model's ability to adapt properly to new, previously unseen data, drawn from the same distribution as the one used to create the model. In other words, generalization examines how well a model can digest new data (mostly corresponding to new environment/scenario) and make correct predictions (for unseen/new environment or scenario) after getting trained on a training set.</w:t>
      </w:r>
    </w:p>
    <w:p w:rsidR="008831BE" w:rsidRDefault="008831BE" w:rsidP="008831BE">
      <w:pPr>
        <w:spacing w:afterLines="50" w:after="120" w:line="360" w:lineRule="auto"/>
        <w:jc w:val="both"/>
        <w:rPr>
          <w:sz w:val="22"/>
          <w:szCs w:val="22"/>
          <w:lang w:val="en-US" w:eastAsia="zh-CN"/>
        </w:rPr>
      </w:pPr>
      <w:r>
        <w:rPr>
          <w:sz w:val="22"/>
          <w:szCs w:val="22"/>
          <w:lang w:val="en-US" w:eastAsia="zh-CN"/>
        </w:rPr>
        <w:t xml:space="preserve">For RAN4, </w:t>
      </w:r>
      <w:r>
        <w:rPr>
          <w:rFonts w:hint="eastAsia"/>
          <w:sz w:val="22"/>
          <w:szCs w:val="22"/>
          <w:lang w:val="en-US" w:eastAsia="zh-CN"/>
        </w:rPr>
        <w:t>we main define</w:t>
      </w:r>
      <w:r>
        <w:rPr>
          <w:sz w:val="22"/>
          <w:szCs w:val="22"/>
          <w:lang w:val="en-US" w:eastAsia="zh-CN"/>
        </w:rPr>
        <w:t xml:space="preserve"> the worst requirement, and discussions suggest that the same applies to the validation of generalization. Firstly, we know that the real environment is quite complex. After defining a model in the testing environment, we usually deploy it in the real environment</w:t>
      </w:r>
      <w:r>
        <w:rPr>
          <w:rFonts w:hint="eastAsia"/>
          <w:sz w:val="22"/>
          <w:szCs w:val="22"/>
          <w:lang w:val="en-US" w:eastAsia="zh-CN"/>
        </w:rPr>
        <w:t xml:space="preserve"> since </w:t>
      </w:r>
      <w:r>
        <w:rPr>
          <w:sz w:val="22"/>
          <w:szCs w:val="22"/>
          <w:lang w:val="en-US" w:eastAsia="zh-CN"/>
        </w:rPr>
        <w:t xml:space="preserve">the radio conditions will definitely change, and more noise or interference factors will greatly reduce the performance of the model, resulting in poor generalization of the model. Therefore, in the testing environment, whether we need to </w:t>
      </w:r>
      <w:r>
        <w:rPr>
          <w:sz w:val="22"/>
          <w:szCs w:val="22"/>
          <w:lang w:val="en-US" w:eastAsia="zh-CN"/>
        </w:rPr>
        <w:lastRenderedPageBreak/>
        <w:t>identify specific scenarios and/or configurations to verify whether the performance of the model will increase or maintain, or define a minimum level of performance, is the main key to our research.</w:t>
      </w:r>
    </w:p>
    <w:p w:rsidR="008831BE" w:rsidRDefault="008831BE" w:rsidP="008831BE">
      <w:pPr>
        <w:spacing w:afterLines="50" w:after="120" w:line="360" w:lineRule="auto"/>
        <w:jc w:val="both"/>
        <w:rPr>
          <w:sz w:val="22"/>
          <w:szCs w:val="22"/>
          <w:lang w:val="en-US" w:eastAsia="zh-CN"/>
        </w:rPr>
      </w:pPr>
      <w:r>
        <w:rPr>
          <w:rFonts w:hint="eastAsia"/>
          <w:sz w:val="22"/>
          <w:szCs w:val="22"/>
          <w:lang w:val="en-US" w:eastAsia="zh-CN"/>
        </w:rPr>
        <w:t>From my perspective, for the scenario of UE capability report, which is AI authentication, it can be identified. Otherwise, the remaining scenarios can be regarded as the other scenarios. E.g. we would like to verify the AI model performance under TDL-C which is the identified scenario (supported by the UE capability) and the TDL-A is the other scenario. However, this doesn</w:t>
      </w:r>
      <w:r>
        <w:rPr>
          <w:sz w:val="22"/>
          <w:szCs w:val="22"/>
          <w:lang w:val="en-US" w:eastAsia="zh-CN"/>
        </w:rPr>
        <w:t>’</w:t>
      </w:r>
      <w:r>
        <w:rPr>
          <w:rFonts w:hint="eastAsia"/>
          <w:sz w:val="22"/>
          <w:szCs w:val="22"/>
          <w:lang w:val="en-US" w:eastAsia="zh-CN"/>
        </w:rPr>
        <w:t>t mean that the performance under TDL-A which is not supported by the UE capability will have the significantly degradation, on the contrary, we shall also confirm that is the performance the same under TDL A.</w:t>
      </w:r>
    </w:p>
    <w:p w:rsidR="008831BE" w:rsidRDefault="00D54A54" w:rsidP="008831BE">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1</w:t>
      </w:r>
      <w:r w:rsidR="008831BE">
        <w:rPr>
          <w:rFonts w:hint="eastAsia"/>
          <w:b/>
          <w:bCs/>
          <w:sz w:val="22"/>
          <w:szCs w:val="22"/>
          <w:lang w:val="en-US" w:eastAsia="zh-CN"/>
        </w:rPr>
        <w:t>: The scenario of UE capability report, which is AI authentication, it can be identified. Otherwise, the remaining scenarios can be regarded as the other scenarios for test.</w:t>
      </w:r>
    </w:p>
    <w:p w:rsidR="00AE613E" w:rsidRPr="00AE613E" w:rsidRDefault="008831BE" w:rsidP="00AE613E">
      <w:pPr>
        <w:spacing w:line="360" w:lineRule="auto"/>
        <w:jc w:val="both"/>
        <w:rPr>
          <w:sz w:val="22"/>
          <w:szCs w:val="22"/>
          <w:lang w:val="en-US" w:eastAsia="zh-CN"/>
        </w:rPr>
      </w:pPr>
      <w:r>
        <w:rPr>
          <w:rFonts w:hint="eastAsia"/>
          <w:sz w:val="22"/>
          <w:szCs w:val="22"/>
          <w:lang w:val="en-US" w:eastAsia="zh-CN"/>
        </w:rPr>
        <w:t>Another issue shall be considered, what the minimum level of performance for each identified scenario is.</w:t>
      </w:r>
      <w:r w:rsidR="00AE613E">
        <w:rPr>
          <w:sz w:val="22"/>
          <w:szCs w:val="22"/>
          <w:lang w:val="en-US" w:eastAsia="zh-CN"/>
        </w:rPr>
        <w:t xml:space="preserve"> In TR38.843, </w:t>
      </w:r>
      <w:r w:rsidR="00AE613E" w:rsidRPr="00AE613E">
        <w:rPr>
          <w:sz w:val="22"/>
          <w:szCs w:val="22"/>
          <w:lang w:val="en-US"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rsidR="00AE613E" w:rsidRPr="00AE613E" w:rsidRDefault="00AE613E" w:rsidP="00AE613E">
      <w:pPr>
        <w:ind w:left="568" w:hanging="284"/>
        <w:rPr>
          <w:sz w:val="22"/>
          <w:szCs w:val="22"/>
          <w:lang w:val="en-US" w:eastAsia="zh-CN"/>
        </w:rPr>
      </w:pPr>
      <w:r w:rsidRPr="00AE613E">
        <w:rPr>
          <w:sz w:val="22"/>
          <w:szCs w:val="22"/>
          <w:lang w:val="en-US" w:eastAsia="zh-CN"/>
        </w:rPr>
        <w:t>-</w:t>
      </w:r>
      <w:r w:rsidRPr="00AE613E">
        <w:rPr>
          <w:sz w:val="22"/>
          <w:szCs w:val="22"/>
          <w:lang w:val="en-US" w:eastAsia="zh-CN"/>
        </w:rPr>
        <w:tab/>
        <w:t>details about the scenarios and/or configurations for test and the corresponding AI/ML models/functionality</w:t>
      </w:r>
    </w:p>
    <w:p w:rsidR="00AE613E" w:rsidRPr="00AE613E" w:rsidRDefault="00AE613E" w:rsidP="00AE613E">
      <w:pPr>
        <w:ind w:left="568" w:hanging="284"/>
        <w:rPr>
          <w:sz w:val="22"/>
          <w:szCs w:val="22"/>
          <w:lang w:val="en-US" w:eastAsia="zh-CN"/>
        </w:rPr>
      </w:pPr>
      <w:r w:rsidRPr="00AE613E">
        <w:rPr>
          <w:sz w:val="22"/>
          <w:szCs w:val="22"/>
          <w:lang w:val="en-US" w:eastAsia="zh-CN"/>
        </w:rPr>
        <w:t>-</w:t>
      </w:r>
      <w:r w:rsidRPr="00AE613E">
        <w:rPr>
          <w:sz w:val="22"/>
          <w:szCs w:val="22"/>
          <w:lang w:val="en-US" w:eastAsia="zh-CN"/>
        </w:rPr>
        <w:tab/>
        <w:t>what the minimum level performance for each identified scenario and/or configuration is</w:t>
      </w:r>
    </w:p>
    <w:p w:rsidR="00AE613E" w:rsidRPr="00AE613E" w:rsidRDefault="00AE613E" w:rsidP="00AE613E">
      <w:pPr>
        <w:ind w:left="568" w:hanging="284"/>
        <w:rPr>
          <w:sz w:val="22"/>
          <w:szCs w:val="22"/>
          <w:lang w:val="en-US" w:eastAsia="zh-CN"/>
        </w:rPr>
      </w:pPr>
      <w:r w:rsidRPr="00AE613E">
        <w:rPr>
          <w:sz w:val="22"/>
          <w:szCs w:val="22"/>
          <w:lang w:val="en-US" w:eastAsia="zh-CN"/>
        </w:rPr>
        <w:t>-</w:t>
      </w:r>
      <w:r w:rsidRPr="00AE613E">
        <w:rPr>
          <w:sz w:val="22"/>
          <w:szCs w:val="22"/>
          <w:lang w:val="en-US" w:eastAsia="zh-CN"/>
        </w:rPr>
        <w:tab/>
        <w:t>what the significant degradation for other scenarios and/or configurations is</w:t>
      </w:r>
    </w:p>
    <w:p w:rsidR="008831BE" w:rsidRDefault="008831BE" w:rsidP="008831BE">
      <w:pPr>
        <w:spacing w:afterLines="50" w:after="120" w:line="360" w:lineRule="auto"/>
        <w:jc w:val="both"/>
        <w:rPr>
          <w:sz w:val="22"/>
          <w:szCs w:val="22"/>
          <w:lang w:val="en-US" w:eastAsia="zh-CN"/>
        </w:rPr>
      </w:pPr>
      <w:r>
        <w:rPr>
          <w:rFonts w:hint="eastAsia"/>
          <w:sz w:val="22"/>
          <w:szCs w:val="22"/>
          <w:lang w:val="en-US" w:eastAsia="zh-CN"/>
        </w:rPr>
        <w:t xml:space="preserve"> I deem that when we study the minimum level of performance, it shall be studied per use case, that is, different cases have different KPIs to verify the performance of the related AI models even if under the same identified scenarios. How can we define the minimum level of performance? As is well known, the purpose of studying AI-enabled method is to improve the performance other than the complexity and overhead than legacy method. So the legacy performance can be as the baseline when we defining the minimum performance of  AI-based method for each identified scenario.</w:t>
      </w:r>
    </w:p>
    <w:p w:rsidR="008831BE" w:rsidRDefault="00D54A54" w:rsidP="008831BE">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2</w:t>
      </w:r>
      <w:r w:rsidR="008831BE">
        <w:rPr>
          <w:rFonts w:hint="eastAsia"/>
          <w:b/>
          <w:bCs/>
          <w:sz w:val="22"/>
          <w:szCs w:val="22"/>
          <w:lang w:val="en-US" w:eastAsia="zh-CN"/>
        </w:rPr>
        <w:t>: The minimum level of performance shall be studied per use case.</w:t>
      </w:r>
    </w:p>
    <w:p w:rsidR="008831BE" w:rsidRDefault="00D54A54" w:rsidP="008831BE">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3</w:t>
      </w:r>
      <w:r w:rsidR="008831BE">
        <w:rPr>
          <w:rFonts w:hint="eastAsia"/>
          <w:b/>
          <w:bCs/>
          <w:sz w:val="22"/>
          <w:szCs w:val="22"/>
          <w:lang w:val="en-US" w:eastAsia="zh-CN"/>
        </w:rPr>
        <w:t>: The legacy performance under different use cases can be as the baseline to judge the minimum performanc</w:t>
      </w:r>
      <w:r w:rsidR="0061659F">
        <w:rPr>
          <w:rFonts w:hint="eastAsia"/>
          <w:b/>
          <w:bCs/>
          <w:sz w:val="22"/>
          <w:szCs w:val="22"/>
          <w:lang w:val="en-US" w:eastAsia="zh-CN"/>
        </w:rPr>
        <w:t xml:space="preserve">e of </w:t>
      </w:r>
      <w:r w:rsidR="008831BE">
        <w:rPr>
          <w:rFonts w:hint="eastAsia"/>
          <w:b/>
          <w:bCs/>
          <w:sz w:val="22"/>
          <w:szCs w:val="22"/>
          <w:lang w:val="en-US" w:eastAsia="zh-CN"/>
        </w:rPr>
        <w:t>AI-based method for each identified scenario.</w:t>
      </w:r>
    </w:p>
    <w:p w:rsidR="008831BE" w:rsidRDefault="008831BE" w:rsidP="008831BE">
      <w:pPr>
        <w:spacing w:afterLines="50" w:after="120" w:line="360" w:lineRule="auto"/>
        <w:jc w:val="both"/>
        <w:rPr>
          <w:sz w:val="22"/>
          <w:szCs w:val="22"/>
          <w:lang w:val="en-US" w:eastAsia="zh-CN"/>
        </w:rPr>
      </w:pPr>
      <w:r>
        <w:rPr>
          <w:rFonts w:hint="eastAsia"/>
          <w:sz w:val="22"/>
          <w:szCs w:val="22"/>
          <w:lang w:val="en-US" w:eastAsia="zh-CN"/>
        </w:rPr>
        <w:t xml:space="preserve">Above the agreements, we shall also consider the performance under other scenarios. We just mentioned that, RAN4 can verify the performance or minimum level of performance for identified scenarios, but the significant degradation shall not be occurred. We have not discussed what is the boundary especially the lower bound for judging the performance is degraded or not so far. What the significant degradation for other scenarios and/or configurations is. First of all, I deem that the margin will be needed for judging the performance has the significant degradation or not. We just verify the performance gain of the AI model under the identified scenarios to confirm the generalization of the AI model. The margin shall be added based on the known </w:t>
      </w:r>
      <w:r>
        <w:rPr>
          <w:rFonts w:hint="eastAsia"/>
          <w:sz w:val="22"/>
          <w:szCs w:val="22"/>
          <w:lang w:val="en-US" w:eastAsia="zh-CN"/>
        </w:rPr>
        <w:lastRenderedPageBreak/>
        <w:t>performance gain for identified scenario and then we have the rules to judge and guarantee the significant degradation will not occur and take the corresponding measures even if it happens.</w:t>
      </w:r>
    </w:p>
    <w:p w:rsidR="008831BE" w:rsidRDefault="00D54A54" w:rsidP="008831BE">
      <w:pPr>
        <w:spacing w:afterLines="50" w:after="120" w:line="360" w:lineRule="auto"/>
        <w:jc w:val="both"/>
        <w:rPr>
          <w:sz w:val="22"/>
          <w:szCs w:val="22"/>
          <w:lang w:val="en-US" w:eastAsia="zh-CN"/>
        </w:rPr>
      </w:pPr>
      <w:r>
        <w:rPr>
          <w:rFonts w:hint="eastAsia"/>
          <w:b/>
          <w:bCs/>
          <w:sz w:val="22"/>
          <w:szCs w:val="22"/>
          <w:lang w:val="en-US" w:eastAsia="zh-CN"/>
        </w:rPr>
        <w:t xml:space="preserve">Proposal </w:t>
      </w:r>
      <w:r>
        <w:rPr>
          <w:b/>
          <w:bCs/>
          <w:sz w:val="22"/>
          <w:szCs w:val="22"/>
          <w:lang w:val="en-US" w:eastAsia="zh-CN"/>
        </w:rPr>
        <w:t>4</w:t>
      </w:r>
      <w:r w:rsidR="008831BE">
        <w:rPr>
          <w:rFonts w:hint="eastAsia"/>
          <w:b/>
          <w:bCs/>
          <w:sz w:val="22"/>
          <w:szCs w:val="22"/>
          <w:lang w:val="en-US" w:eastAsia="zh-CN"/>
        </w:rPr>
        <w:t>: The margin shall be added based on the known performance gain for identified scenario to judge what is the significant degradation for other scenarios and try to guarantee that it will not occur</w:t>
      </w:r>
      <w:r w:rsidR="008831BE">
        <w:rPr>
          <w:rFonts w:hint="eastAsia"/>
          <w:sz w:val="22"/>
          <w:szCs w:val="22"/>
          <w:lang w:val="en-US" w:eastAsia="zh-CN"/>
        </w:rPr>
        <w:t>.</w:t>
      </w:r>
    </w:p>
    <w:p w:rsidR="009D6E14" w:rsidRDefault="0061659F" w:rsidP="009D6E14">
      <w:pPr>
        <w:pStyle w:val="3"/>
        <w:numPr>
          <w:ilvl w:val="1"/>
          <w:numId w:val="2"/>
        </w:numPr>
        <w:rPr>
          <w:lang w:val="en-US" w:eastAsia="zh-CN"/>
        </w:rPr>
      </w:pPr>
      <w:r>
        <w:rPr>
          <w:rFonts w:hint="eastAsia"/>
          <w:lang w:val="en-US" w:eastAsia="zh-CN"/>
        </w:rPr>
        <w:t xml:space="preserve">Consideration of </w:t>
      </w:r>
      <w:r w:rsidR="009D6E14">
        <w:rPr>
          <w:lang w:val="en-US" w:eastAsia="zh-CN"/>
        </w:rPr>
        <w:t>test data handling</w:t>
      </w:r>
    </w:p>
    <w:p w:rsidR="009D6E14" w:rsidRDefault="00705396" w:rsidP="009D6E14">
      <w:pPr>
        <w:rPr>
          <w:rFonts w:eastAsiaTheme="minorEastAsia"/>
          <w:lang w:eastAsia="zh-CN"/>
        </w:rPr>
      </w:pPr>
      <w:r>
        <w:rPr>
          <w:rFonts w:eastAsiaTheme="minorEastAsia"/>
          <w:lang w:eastAsia="zh-CN"/>
        </w:rPr>
        <w:t>We RAN4 has also studied the test data handling in the few meetings and in the last meeting we had the related agreements as below:</w:t>
      </w:r>
    </w:p>
    <w:tbl>
      <w:tblPr>
        <w:tblStyle w:val="af5"/>
        <w:tblW w:w="0" w:type="auto"/>
        <w:tblLook w:val="04A0" w:firstRow="1" w:lastRow="0" w:firstColumn="1" w:lastColumn="0" w:noHBand="0" w:noVBand="1"/>
      </w:tblPr>
      <w:tblGrid>
        <w:gridCol w:w="9631"/>
      </w:tblGrid>
      <w:tr w:rsidR="00705396" w:rsidTr="00705396">
        <w:tc>
          <w:tcPr>
            <w:tcW w:w="9631" w:type="dxa"/>
          </w:tcPr>
          <w:p w:rsidR="00705396" w:rsidRPr="00652562" w:rsidRDefault="00705396" w:rsidP="00705396">
            <w:pPr>
              <w:rPr>
                <w:b/>
                <w:u w:val="single"/>
              </w:rPr>
            </w:pPr>
            <w:r w:rsidRPr="00652562">
              <w:rPr>
                <w:b/>
                <w:u w:val="single"/>
              </w:rPr>
              <w:t xml:space="preserve">Issue 1-7: Test data handling </w:t>
            </w:r>
          </w:p>
          <w:p w:rsidR="00705396" w:rsidRPr="00652562" w:rsidRDefault="00705396" w:rsidP="00705396">
            <w:pPr>
              <w:rPr>
                <w:b/>
                <w:bCs/>
                <w:szCs w:val="24"/>
                <w:lang w:eastAsia="zh-CN"/>
              </w:rPr>
            </w:pPr>
            <w:r w:rsidRPr="00652562">
              <w:rPr>
                <w:rFonts w:hint="eastAsia"/>
                <w:b/>
                <w:bCs/>
                <w:szCs w:val="24"/>
                <w:lang w:eastAsia="zh-CN"/>
              </w:rPr>
              <w:t>A</w:t>
            </w:r>
            <w:r w:rsidRPr="00652562">
              <w:rPr>
                <w:b/>
                <w:bCs/>
                <w:szCs w:val="24"/>
                <w:lang w:eastAsia="zh-CN"/>
              </w:rPr>
              <w:t xml:space="preserve">greement: </w:t>
            </w:r>
          </w:p>
          <w:p w:rsidR="00705396" w:rsidRPr="00705396" w:rsidRDefault="00705396" w:rsidP="009D6E14">
            <w:pPr>
              <w:pStyle w:val="afc"/>
              <w:numPr>
                <w:ilvl w:val="0"/>
                <w:numId w:val="7"/>
              </w:numPr>
              <w:overflowPunct w:val="0"/>
              <w:autoSpaceDE w:val="0"/>
              <w:autoSpaceDN w:val="0"/>
              <w:adjustRightInd w:val="0"/>
              <w:spacing w:after="180" w:line="240" w:lineRule="auto"/>
              <w:contextualSpacing w:val="0"/>
              <w:textAlignment w:val="baseline"/>
              <w:rPr>
                <w:rFonts w:eastAsia="Yu Mincho"/>
                <w:lang w:eastAsia="ja-JP"/>
              </w:rPr>
            </w:pPr>
            <w:r w:rsidRPr="00652562">
              <w:rPr>
                <w:rFonts w:eastAsia="Yu Mincho"/>
                <w:lang w:eastAsia="ja-JP"/>
              </w:rPr>
              <w:t>For inference test, use synthetic channels as baseline, and check whether it can be used for the individual use case</w:t>
            </w:r>
          </w:p>
        </w:tc>
      </w:tr>
    </w:tbl>
    <w:p w:rsidR="00705396" w:rsidRPr="006B45B6" w:rsidRDefault="00E942B3" w:rsidP="009D6E14">
      <w:pPr>
        <w:rPr>
          <w:sz w:val="22"/>
          <w:szCs w:val="22"/>
          <w:lang w:val="en-US" w:eastAsia="zh-CN"/>
        </w:rPr>
      </w:pPr>
      <w:r w:rsidRPr="006B45B6">
        <w:rPr>
          <w:sz w:val="22"/>
          <w:szCs w:val="22"/>
          <w:lang w:val="en-US" w:eastAsia="zh-CN"/>
        </w:rPr>
        <w:t>Based on the above agreement, we will use the synthetic channels as baseline. From my perspective, the synthetic means the combination with the following points:</w:t>
      </w:r>
    </w:p>
    <w:p w:rsidR="00733C7E" w:rsidRDefault="00733C7E" w:rsidP="00733C7E">
      <w:pPr>
        <w:pStyle w:val="B2"/>
        <w:rPr>
          <w:lang w:eastAsia="ko-KR"/>
        </w:rPr>
      </w:pPr>
      <w:r>
        <w:rPr>
          <w:lang w:eastAsia="ko-KR"/>
        </w:rPr>
        <w:t>-</w:t>
      </w:r>
      <w:r>
        <w:rPr>
          <w:lang w:eastAsia="ko-KR"/>
        </w:rPr>
        <w:tab/>
        <w:t xml:space="preserve">Various deployment scenarios, e.g., UMa, UMi and others; e.g., 200m ISD or 500m ISD and others; e.g., same deployment, different cells with different configuration/assumption; e.g., gNB height and UE height; </w:t>
      </w:r>
    </w:p>
    <w:p w:rsidR="00733C7E" w:rsidRDefault="00733C7E" w:rsidP="00733C7E">
      <w:pPr>
        <w:pStyle w:val="B2"/>
        <w:rPr>
          <w:lang w:eastAsia="ko-KR"/>
        </w:rPr>
      </w:pPr>
      <w:r>
        <w:rPr>
          <w:lang w:eastAsia="ko-KR"/>
        </w:rPr>
        <w:t>-</w:t>
      </w:r>
      <w:r>
        <w:rPr>
          <w:lang w:eastAsia="ko-KR"/>
        </w:rPr>
        <w:tab/>
        <w:t>Various outdoor/indoor UE distributions, e.g., 100%/0%, 20%/80%, and others</w:t>
      </w:r>
    </w:p>
    <w:p w:rsidR="00733C7E" w:rsidRDefault="00733C7E" w:rsidP="00733C7E">
      <w:pPr>
        <w:pStyle w:val="B2"/>
        <w:rPr>
          <w:lang w:eastAsia="ko-KR"/>
        </w:rPr>
      </w:pPr>
      <w:r>
        <w:rPr>
          <w:lang w:eastAsia="ko-KR"/>
        </w:rPr>
        <w:t>-</w:t>
      </w:r>
      <w:r>
        <w:rPr>
          <w:lang w:eastAsia="ko-KR"/>
        </w:rPr>
        <w:tab/>
        <w:t>Various UE mobility, e.g., 3km/h, 30km/h, 60km/h and others</w:t>
      </w:r>
    </w:p>
    <w:p w:rsidR="00E942B3" w:rsidRDefault="006B45B6" w:rsidP="009D6E14">
      <w:pPr>
        <w:rPr>
          <w:sz w:val="22"/>
          <w:szCs w:val="22"/>
          <w:lang w:val="en-US" w:eastAsia="zh-CN"/>
        </w:rPr>
      </w:pPr>
      <w:r w:rsidRPr="006B45B6">
        <w:rPr>
          <w:sz w:val="22"/>
          <w:szCs w:val="22"/>
          <w:lang w:val="en-US" w:eastAsia="zh-CN"/>
        </w:rPr>
        <w:t xml:space="preserve">However, there is a problem for the above agreement, that is, what does the “check whether it can be used for the individual use case” mean? We have two understandings: 1. The different use case has the different synthetic channels. 2. One synthetic channels shall be used for the individual use case. In this meeting the clarification shall be needed. From my perspective, </w:t>
      </w:r>
      <w:r>
        <w:rPr>
          <w:sz w:val="22"/>
          <w:szCs w:val="22"/>
          <w:lang w:val="en-US" w:eastAsia="zh-CN"/>
        </w:rPr>
        <w:t>the option 1 is fine for me since the different use cases has the different processing procedure based on the other working groups, and in order to guarantee the generalization the different use case shall owns the unique testing data.</w:t>
      </w:r>
      <w:r w:rsidR="006A1CC9">
        <w:rPr>
          <w:sz w:val="22"/>
          <w:szCs w:val="22"/>
          <w:lang w:val="en-US" w:eastAsia="zh-CN"/>
        </w:rPr>
        <w:t xml:space="preserve"> For option 2, if we use the same synthetic channels for individual use cases, the performance gain may not be increased than the legacy.</w:t>
      </w:r>
    </w:p>
    <w:p w:rsidR="00467BC1" w:rsidRPr="008D6F81" w:rsidRDefault="00467BC1" w:rsidP="009D6E14">
      <w:pPr>
        <w:rPr>
          <w:b/>
          <w:sz w:val="22"/>
          <w:szCs w:val="22"/>
          <w:lang w:val="en-US" w:eastAsia="zh-CN"/>
        </w:rPr>
      </w:pPr>
      <w:r w:rsidRPr="008D6F81">
        <w:rPr>
          <w:b/>
          <w:sz w:val="22"/>
          <w:szCs w:val="22"/>
          <w:lang w:val="en-US" w:eastAsia="zh-CN"/>
        </w:rPr>
        <w:t>Observation 1: 1. The different use case has the different synthetic channels. 2. One synthetic channels shall be used for the individual use case</w:t>
      </w:r>
    </w:p>
    <w:p w:rsidR="00467BC1" w:rsidRPr="008D6F81" w:rsidRDefault="00467BC1" w:rsidP="009D6E14">
      <w:pPr>
        <w:rPr>
          <w:b/>
          <w:sz w:val="22"/>
          <w:szCs w:val="22"/>
          <w:lang w:val="en-US" w:eastAsia="zh-CN"/>
        </w:rPr>
      </w:pPr>
      <w:r w:rsidRPr="008D6F81">
        <w:rPr>
          <w:b/>
          <w:sz w:val="22"/>
          <w:szCs w:val="22"/>
          <w:lang w:val="en-US" w:eastAsia="zh-CN"/>
        </w:rPr>
        <w:t>Proposal 5: RAN4 shall confirm that the different use case has the different synthetic channels.</w:t>
      </w:r>
    </w:p>
    <w:p w:rsidR="00467BC1" w:rsidRPr="008D6F81" w:rsidRDefault="00467BC1" w:rsidP="009D6E14">
      <w:pPr>
        <w:rPr>
          <w:b/>
          <w:sz w:val="22"/>
          <w:szCs w:val="22"/>
          <w:lang w:val="en-US" w:eastAsia="zh-CN"/>
        </w:rPr>
      </w:pPr>
      <w:r w:rsidRPr="008D6F81">
        <w:rPr>
          <w:b/>
          <w:sz w:val="22"/>
          <w:szCs w:val="22"/>
          <w:lang w:val="en-US" w:eastAsia="zh-CN"/>
        </w:rPr>
        <w:t>Proposal 6: RAN shall consider how to design the synthetic testing data.</w:t>
      </w:r>
    </w:p>
    <w:p w:rsidR="002D0ADB" w:rsidRPr="006B45B6" w:rsidRDefault="002D0ADB" w:rsidP="006B45B6">
      <w:pPr>
        <w:rPr>
          <w:sz w:val="22"/>
          <w:szCs w:val="22"/>
          <w:lang w:val="en-US" w:eastAsia="zh-CN"/>
        </w:rPr>
      </w:pPr>
    </w:p>
    <w:p w:rsidR="002D0ADB" w:rsidRDefault="005B7841">
      <w:pPr>
        <w:pStyle w:val="1"/>
        <w:numPr>
          <w:ilvl w:val="0"/>
          <w:numId w:val="2"/>
        </w:numPr>
        <w:spacing w:beforeLines="20" w:before="48" w:afterLines="20" w:after="48"/>
        <w:jc w:val="both"/>
        <w:rPr>
          <w:rFonts w:ascii="Times New Roman" w:hAnsi="Times New Roman"/>
        </w:rPr>
      </w:pPr>
      <w:r>
        <w:rPr>
          <w:rFonts w:ascii="Times New Roman" w:hAnsi="Times New Roman"/>
        </w:rPr>
        <w:t>Conclusions</w:t>
      </w:r>
    </w:p>
    <w:p w:rsidR="002D0ADB" w:rsidRDefault="005B7841">
      <w:pPr>
        <w:spacing w:beforeLines="20" w:before="48" w:afterLines="20" w:after="48"/>
        <w:jc w:val="both"/>
        <w:rPr>
          <w:rFonts w:eastAsia="Batang"/>
          <w:kern w:val="2"/>
          <w:lang w:eastAsia="ko-KR"/>
        </w:rPr>
      </w:pPr>
      <w:r>
        <w:rPr>
          <w:rFonts w:eastAsia="Batang"/>
          <w:kern w:val="2"/>
          <w:lang w:val="en-US" w:eastAsia="ko-KR"/>
        </w:rPr>
        <w:t xml:space="preserve">In this contribution, </w:t>
      </w:r>
      <w:r>
        <w:rPr>
          <w:rFonts w:eastAsia="宋体" w:hint="eastAsia"/>
          <w:kern w:val="2"/>
          <w:lang w:val="en-US" w:eastAsia="zh-CN"/>
        </w:rPr>
        <w:t>we</w:t>
      </w:r>
      <w:r>
        <w:rPr>
          <w:rFonts w:eastAsia="等线"/>
          <w:lang w:eastAsia="zh-CN"/>
        </w:rPr>
        <w:t xml:space="preserve"> got following proposals</w:t>
      </w:r>
    </w:p>
    <w:p w:rsidR="008D6F81" w:rsidRDefault="008D6F81" w:rsidP="008D6F81">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1</w:t>
      </w:r>
      <w:r>
        <w:rPr>
          <w:rFonts w:hint="eastAsia"/>
          <w:b/>
          <w:bCs/>
          <w:sz w:val="22"/>
          <w:szCs w:val="22"/>
          <w:lang w:val="en-US" w:eastAsia="zh-CN"/>
        </w:rPr>
        <w:t>: The scenario of UE capability report, which is AI authentication, it can be identified. Otherwise, the remaining scenarios can be regarded as the other scenarios for test.</w:t>
      </w:r>
    </w:p>
    <w:p w:rsidR="008D6F81" w:rsidRDefault="008D6F81" w:rsidP="008D6F81">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2</w:t>
      </w:r>
      <w:r>
        <w:rPr>
          <w:rFonts w:hint="eastAsia"/>
          <w:b/>
          <w:bCs/>
          <w:sz w:val="22"/>
          <w:szCs w:val="22"/>
          <w:lang w:val="en-US" w:eastAsia="zh-CN"/>
        </w:rPr>
        <w:t>: The minimum level of performance shall be studied per use case.</w:t>
      </w:r>
    </w:p>
    <w:p w:rsidR="008D6F81" w:rsidRDefault="008D6F81" w:rsidP="008D6F81">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3</w:t>
      </w:r>
      <w:r>
        <w:rPr>
          <w:rFonts w:hint="eastAsia"/>
          <w:b/>
          <w:bCs/>
          <w:sz w:val="22"/>
          <w:szCs w:val="22"/>
          <w:lang w:val="en-US" w:eastAsia="zh-CN"/>
        </w:rPr>
        <w:t>: The legacy performance under different use cases can be as the baseline to judge the minimum performance of  AI-based method for each identified scenario.</w:t>
      </w:r>
    </w:p>
    <w:p w:rsidR="008D6F81" w:rsidRDefault="008D6F81" w:rsidP="008D6F81">
      <w:pPr>
        <w:spacing w:afterLines="50" w:after="120" w:line="360" w:lineRule="auto"/>
        <w:jc w:val="both"/>
        <w:rPr>
          <w:sz w:val="22"/>
          <w:szCs w:val="22"/>
          <w:lang w:val="en-US" w:eastAsia="zh-CN"/>
        </w:rPr>
      </w:pPr>
      <w:r>
        <w:rPr>
          <w:rFonts w:hint="eastAsia"/>
          <w:b/>
          <w:bCs/>
          <w:sz w:val="22"/>
          <w:szCs w:val="22"/>
          <w:lang w:val="en-US" w:eastAsia="zh-CN"/>
        </w:rPr>
        <w:lastRenderedPageBreak/>
        <w:t xml:space="preserve">Proposal </w:t>
      </w:r>
      <w:r>
        <w:rPr>
          <w:b/>
          <w:bCs/>
          <w:sz w:val="22"/>
          <w:szCs w:val="22"/>
          <w:lang w:val="en-US" w:eastAsia="zh-CN"/>
        </w:rPr>
        <w:t>4</w:t>
      </w:r>
      <w:r>
        <w:rPr>
          <w:rFonts w:hint="eastAsia"/>
          <w:b/>
          <w:bCs/>
          <w:sz w:val="22"/>
          <w:szCs w:val="22"/>
          <w:lang w:val="en-US" w:eastAsia="zh-CN"/>
        </w:rPr>
        <w:t>: The margin shall be added based on the known performance gain for identified scenario to judge what is the significant degradation for other scenarios and try to guarantee that it will not occur</w:t>
      </w:r>
      <w:r>
        <w:rPr>
          <w:rFonts w:hint="eastAsia"/>
          <w:sz w:val="22"/>
          <w:szCs w:val="22"/>
          <w:lang w:val="en-US" w:eastAsia="zh-CN"/>
        </w:rPr>
        <w:t>.</w:t>
      </w:r>
    </w:p>
    <w:p w:rsidR="008D6F81" w:rsidRPr="008D6F81" w:rsidRDefault="008D6F81" w:rsidP="008D6F81">
      <w:pPr>
        <w:rPr>
          <w:b/>
          <w:sz w:val="22"/>
          <w:szCs w:val="22"/>
          <w:lang w:val="en-US" w:eastAsia="zh-CN"/>
        </w:rPr>
      </w:pPr>
      <w:r w:rsidRPr="008D6F81">
        <w:rPr>
          <w:b/>
          <w:sz w:val="22"/>
          <w:szCs w:val="22"/>
          <w:lang w:val="en-US" w:eastAsia="zh-CN"/>
        </w:rPr>
        <w:t>Observation 1: 1. The different use case has the different synthetic channels. 2. One synthetic channels shall be used for the individual use case</w:t>
      </w:r>
    </w:p>
    <w:p w:rsidR="008D6F81" w:rsidRPr="008D6F81" w:rsidRDefault="008D6F81" w:rsidP="008D6F81">
      <w:pPr>
        <w:rPr>
          <w:b/>
          <w:sz w:val="22"/>
          <w:szCs w:val="22"/>
          <w:lang w:val="en-US" w:eastAsia="zh-CN"/>
        </w:rPr>
      </w:pPr>
      <w:r w:rsidRPr="008D6F81">
        <w:rPr>
          <w:b/>
          <w:sz w:val="22"/>
          <w:szCs w:val="22"/>
          <w:lang w:val="en-US" w:eastAsia="zh-CN"/>
        </w:rPr>
        <w:t>Proposal 5: RAN4 shall confirm that the different use case has the different synthetic channels.</w:t>
      </w:r>
    </w:p>
    <w:p w:rsidR="008D6F81" w:rsidRPr="008D6F81" w:rsidRDefault="008D6F81" w:rsidP="008D6F81">
      <w:pPr>
        <w:rPr>
          <w:b/>
          <w:sz w:val="22"/>
          <w:szCs w:val="22"/>
          <w:lang w:val="en-US" w:eastAsia="zh-CN"/>
        </w:rPr>
      </w:pPr>
      <w:r w:rsidRPr="008D6F81">
        <w:rPr>
          <w:b/>
          <w:sz w:val="22"/>
          <w:szCs w:val="22"/>
          <w:lang w:val="en-US" w:eastAsia="zh-CN"/>
        </w:rPr>
        <w:t>Proposal 6: RAN shall consider how to design the synthetic testing data.</w:t>
      </w:r>
    </w:p>
    <w:p w:rsidR="002D0ADB" w:rsidRPr="008D6F81" w:rsidRDefault="002D0ADB">
      <w:pPr>
        <w:spacing w:beforeLines="20" w:before="48" w:afterLines="20" w:after="48"/>
        <w:ind w:left="1418" w:hangingChars="709" w:hanging="1418"/>
        <w:jc w:val="both"/>
        <w:rPr>
          <w:rFonts w:eastAsia="等线"/>
          <w:b/>
          <w:lang w:val="en-US" w:eastAsia="zh-CN"/>
        </w:rPr>
      </w:pPr>
    </w:p>
    <w:p w:rsidR="002D0ADB" w:rsidRDefault="005B7841">
      <w:pPr>
        <w:pStyle w:val="1"/>
        <w:numPr>
          <w:ilvl w:val="0"/>
          <w:numId w:val="2"/>
        </w:numPr>
        <w:spacing w:beforeLines="20" w:before="48" w:afterLines="20" w:after="48"/>
        <w:jc w:val="both"/>
        <w:rPr>
          <w:rFonts w:ascii="Times New Roman" w:hAnsi="Times New Roman"/>
        </w:rPr>
      </w:pPr>
      <w:r>
        <w:rPr>
          <w:rFonts w:ascii="Times New Roman" w:hAnsi="Times New Roman"/>
        </w:rPr>
        <w:t>References</w:t>
      </w:r>
    </w:p>
    <w:bookmarkEnd w:id="0"/>
    <w:p w:rsidR="002D0ADB" w:rsidRDefault="005B7841">
      <w:pPr>
        <w:numPr>
          <w:ilvl w:val="0"/>
          <w:numId w:val="4"/>
        </w:numPr>
        <w:spacing w:before="20" w:after="20"/>
        <w:jc w:val="both"/>
        <w:rPr>
          <w:rFonts w:eastAsia="宋体"/>
          <w:lang w:eastAsia="zh-CN"/>
        </w:rPr>
      </w:pPr>
      <w:r>
        <w:rPr>
          <w:rFonts w:eastAsia="宋体"/>
          <w:lang w:eastAsia="zh-CN"/>
        </w:rPr>
        <w:t>RP-213599, New SI: Study on Artificial Intelligence (AI)/Machine Learning (ML) for NR Air Interface, Qualcomm, RAN#94-e</w:t>
      </w:r>
      <w:r>
        <w:t xml:space="preserve">, </w:t>
      </w:r>
      <w:r>
        <w:rPr>
          <w:rFonts w:eastAsia="宋体"/>
          <w:lang w:eastAsia="zh-CN"/>
        </w:rPr>
        <w:t>Dec. 2021</w:t>
      </w:r>
      <w:bookmarkEnd w:id="1"/>
    </w:p>
    <w:p w:rsidR="002D0ADB" w:rsidRDefault="002D0ADB">
      <w:pPr>
        <w:spacing w:before="20" w:after="20"/>
        <w:ind w:left="360"/>
        <w:jc w:val="both"/>
        <w:rPr>
          <w:rFonts w:eastAsia="宋体"/>
          <w:lang w:eastAsia="zh-CN"/>
        </w:rPr>
      </w:pPr>
    </w:p>
    <w:sectPr w:rsidR="002D0AD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B3F" w:rsidRDefault="008D3B3F">
      <w:pPr>
        <w:spacing w:after="0"/>
      </w:pPr>
      <w:r>
        <w:separator/>
      </w:r>
    </w:p>
  </w:endnote>
  <w:endnote w:type="continuationSeparator" w:id="0">
    <w:p w:rsidR="008D3B3F" w:rsidRDefault="008D3B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B3F" w:rsidRDefault="008D3B3F">
      <w:pPr>
        <w:spacing w:after="0"/>
      </w:pPr>
      <w:r>
        <w:separator/>
      </w:r>
    </w:p>
  </w:footnote>
  <w:footnote w:type="continuationSeparator" w:id="0">
    <w:p w:rsidR="008D3B3F" w:rsidRDefault="008D3B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D75A6"/>
    <w:multiLevelType w:val="multilevel"/>
    <w:tmpl w:val="18ED75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1CE07CAE"/>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DB4255E"/>
    <w:multiLevelType w:val="multilevel"/>
    <w:tmpl w:val="4DB4255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4334ED8"/>
    <w:multiLevelType w:val="multilevel"/>
    <w:tmpl w:val="64334E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733"/>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C74"/>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7B0"/>
    <w:rsid w:val="002C5FE0"/>
    <w:rsid w:val="002D09D8"/>
    <w:rsid w:val="002D0ADB"/>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67BC1"/>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3E86"/>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43EC"/>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B7841"/>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59F"/>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1CC9"/>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45B6"/>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396"/>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3C7E"/>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31CB"/>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5C2A"/>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31BE"/>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D23"/>
    <w:rsid w:val="008C6E1A"/>
    <w:rsid w:val="008C70C0"/>
    <w:rsid w:val="008C7836"/>
    <w:rsid w:val="008C7D77"/>
    <w:rsid w:val="008D0048"/>
    <w:rsid w:val="008D1C1C"/>
    <w:rsid w:val="008D24D2"/>
    <w:rsid w:val="008D3B3F"/>
    <w:rsid w:val="008D4702"/>
    <w:rsid w:val="008D485B"/>
    <w:rsid w:val="008D5216"/>
    <w:rsid w:val="008D57C1"/>
    <w:rsid w:val="008D5B52"/>
    <w:rsid w:val="008D5BEF"/>
    <w:rsid w:val="008D5DA6"/>
    <w:rsid w:val="008D6405"/>
    <w:rsid w:val="008D68B5"/>
    <w:rsid w:val="008D6F81"/>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14"/>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495"/>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E613E"/>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47E"/>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2B25"/>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363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A54"/>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2B3"/>
    <w:rsid w:val="00E94990"/>
    <w:rsid w:val="00E9594C"/>
    <w:rsid w:val="00E9648F"/>
    <w:rsid w:val="00E9670A"/>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1715A71"/>
    <w:rsid w:val="01813D87"/>
    <w:rsid w:val="01D74CE2"/>
    <w:rsid w:val="020142D5"/>
    <w:rsid w:val="0285045E"/>
    <w:rsid w:val="028710B6"/>
    <w:rsid w:val="02B54C4A"/>
    <w:rsid w:val="02C7081A"/>
    <w:rsid w:val="036311E7"/>
    <w:rsid w:val="0486738D"/>
    <w:rsid w:val="05143FCE"/>
    <w:rsid w:val="05E23105"/>
    <w:rsid w:val="0720456F"/>
    <w:rsid w:val="08D5688C"/>
    <w:rsid w:val="09271661"/>
    <w:rsid w:val="0A3508AB"/>
    <w:rsid w:val="0A5237FA"/>
    <w:rsid w:val="0A83784C"/>
    <w:rsid w:val="0CFB38AF"/>
    <w:rsid w:val="0D337DE8"/>
    <w:rsid w:val="0DB90694"/>
    <w:rsid w:val="0DD61B3B"/>
    <w:rsid w:val="0E0228D1"/>
    <w:rsid w:val="0E75789A"/>
    <w:rsid w:val="0F656E53"/>
    <w:rsid w:val="116E414B"/>
    <w:rsid w:val="133D4CF9"/>
    <w:rsid w:val="15275C4C"/>
    <w:rsid w:val="15E1203B"/>
    <w:rsid w:val="161F69CD"/>
    <w:rsid w:val="1812086C"/>
    <w:rsid w:val="19145D4E"/>
    <w:rsid w:val="194779F4"/>
    <w:rsid w:val="19566178"/>
    <w:rsid w:val="19C80559"/>
    <w:rsid w:val="1A0F3844"/>
    <w:rsid w:val="1A3F391C"/>
    <w:rsid w:val="1A424B3D"/>
    <w:rsid w:val="1AB23C34"/>
    <w:rsid w:val="1B1D4C62"/>
    <w:rsid w:val="1C1D0A2D"/>
    <w:rsid w:val="1E187F3B"/>
    <w:rsid w:val="1F2B2926"/>
    <w:rsid w:val="1F497C60"/>
    <w:rsid w:val="1FB11C0E"/>
    <w:rsid w:val="201C12BD"/>
    <w:rsid w:val="201C48F2"/>
    <w:rsid w:val="20533996"/>
    <w:rsid w:val="212A232F"/>
    <w:rsid w:val="212D2935"/>
    <w:rsid w:val="21F64047"/>
    <w:rsid w:val="231A3F2A"/>
    <w:rsid w:val="234A68AA"/>
    <w:rsid w:val="23973D8E"/>
    <w:rsid w:val="24A86E33"/>
    <w:rsid w:val="25087F81"/>
    <w:rsid w:val="254B663C"/>
    <w:rsid w:val="26070074"/>
    <w:rsid w:val="27436777"/>
    <w:rsid w:val="281429D6"/>
    <w:rsid w:val="291C6526"/>
    <w:rsid w:val="2AF14A39"/>
    <w:rsid w:val="2B363BB9"/>
    <w:rsid w:val="2CD959AD"/>
    <w:rsid w:val="2CEE4744"/>
    <w:rsid w:val="2D127890"/>
    <w:rsid w:val="2D931741"/>
    <w:rsid w:val="2EBD5533"/>
    <w:rsid w:val="2EE52178"/>
    <w:rsid w:val="2F0860B8"/>
    <w:rsid w:val="2F532CB4"/>
    <w:rsid w:val="2F871193"/>
    <w:rsid w:val="30D70A90"/>
    <w:rsid w:val="32645ABA"/>
    <w:rsid w:val="338B3E0E"/>
    <w:rsid w:val="355A432F"/>
    <w:rsid w:val="35A9376F"/>
    <w:rsid w:val="372A1971"/>
    <w:rsid w:val="37A841F1"/>
    <w:rsid w:val="37DB1165"/>
    <w:rsid w:val="38041F8F"/>
    <w:rsid w:val="38884810"/>
    <w:rsid w:val="38FF10B1"/>
    <w:rsid w:val="397A590D"/>
    <w:rsid w:val="3A622FD7"/>
    <w:rsid w:val="3B5E4783"/>
    <w:rsid w:val="3BD11F87"/>
    <w:rsid w:val="3D0106F2"/>
    <w:rsid w:val="3D080D91"/>
    <w:rsid w:val="3D90570D"/>
    <w:rsid w:val="3DFE6427"/>
    <w:rsid w:val="3EFB23AC"/>
    <w:rsid w:val="3FF2093F"/>
    <w:rsid w:val="3FFD6EB3"/>
    <w:rsid w:val="4062799B"/>
    <w:rsid w:val="40BF33D9"/>
    <w:rsid w:val="40CC24F7"/>
    <w:rsid w:val="4177040D"/>
    <w:rsid w:val="41880811"/>
    <w:rsid w:val="41F4157A"/>
    <w:rsid w:val="449E3321"/>
    <w:rsid w:val="45962D7B"/>
    <w:rsid w:val="459B43EA"/>
    <w:rsid w:val="485668B9"/>
    <w:rsid w:val="486F2CE2"/>
    <w:rsid w:val="4881641D"/>
    <w:rsid w:val="489C4651"/>
    <w:rsid w:val="495806CA"/>
    <w:rsid w:val="4A723D35"/>
    <w:rsid w:val="4BCE3D7A"/>
    <w:rsid w:val="4C174D62"/>
    <w:rsid w:val="4C220D38"/>
    <w:rsid w:val="4C970E9A"/>
    <w:rsid w:val="4E191112"/>
    <w:rsid w:val="4F906B2A"/>
    <w:rsid w:val="504842A8"/>
    <w:rsid w:val="511C421F"/>
    <w:rsid w:val="51E967F2"/>
    <w:rsid w:val="52815ED9"/>
    <w:rsid w:val="52B70F1D"/>
    <w:rsid w:val="53111131"/>
    <w:rsid w:val="537B1187"/>
    <w:rsid w:val="53852A79"/>
    <w:rsid w:val="53A002DF"/>
    <w:rsid w:val="54DB5397"/>
    <w:rsid w:val="564E44A8"/>
    <w:rsid w:val="57305C8B"/>
    <w:rsid w:val="57602A4C"/>
    <w:rsid w:val="582043A3"/>
    <w:rsid w:val="58C76C2C"/>
    <w:rsid w:val="58DC569D"/>
    <w:rsid w:val="594A0AA5"/>
    <w:rsid w:val="59C83758"/>
    <w:rsid w:val="59DE0E81"/>
    <w:rsid w:val="5B821CAA"/>
    <w:rsid w:val="5CB815AE"/>
    <w:rsid w:val="5CC55214"/>
    <w:rsid w:val="5E001545"/>
    <w:rsid w:val="5E0B402B"/>
    <w:rsid w:val="5E2A72A4"/>
    <w:rsid w:val="5E4745AA"/>
    <w:rsid w:val="5E5003CB"/>
    <w:rsid w:val="5F85165F"/>
    <w:rsid w:val="60400FD8"/>
    <w:rsid w:val="6075065A"/>
    <w:rsid w:val="612D21CB"/>
    <w:rsid w:val="61481234"/>
    <w:rsid w:val="6171171D"/>
    <w:rsid w:val="62DB3733"/>
    <w:rsid w:val="63962044"/>
    <w:rsid w:val="6475213C"/>
    <w:rsid w:val="64C57ABE"/>
    <w:rsid w:val="65763EDE"/>
    <w:rsid w:val="65B6134F"/>
    <w:rsid w:val="65C70E86"/>
    <w:rsid w:val="65FD1338"/>
    <w:rsid w:val="665A306C"/>
    <w:rsid w:val="673165DA"/>
    <w:rsid w:val="67913632"/>
    <w:rsid w:val="67DC5FF3"/>
    <w:rsid w:val="68256558"/>
    <w:rsid w:val="68482324"/>
    <w:rsid w:val="68E4511D"/>
    <w:rsid w:val="68E56825"/>
    <w:rsid w:val="69FD36D6"/>
    <w:rsid w:val="6A6F5A62"/>
    <w:rsid w:val="6A6F785B"/>
    <w:rsid w:val="6A9E608F"/>
    <w:rsid w:val="6D9D1A51"/>
    <w:rsid w:val="6E15551D"/>
    <w:rsid w:val="6E333D3D"/>
    <w:rsid w:val="6E9310B7"/>
    <w:rsid w:val="6ED60A58"/>
    <w:rsid w:val="70716A44"/>
    <w:rsid w:val="70EA5B0A"/>
    <w:rsid w:val="7118211F"/>
    <w:rsid w:val="71906300"/>
    <w:rsid w:val="73143655"/>
    <w:rsid w:val="7552200E"/>
    <w:rsid w:val="787428AA"/>
    <w:rsid w:val="79A07F65"/>
    <w:rsid w:val="7A753B87"/>
    <w:rsid w:val="7B5E4E76"/>
    <w:rsid w:val="7B976EC2"/>
    <w:rsid w:val="7BAE5340"/>
    <w:rsid w:val="7BE350CF"/>
    <w:rsid w:val="7CB55428"/>
    <w:rsid w:val="7CEA45F0"/>
    <w:rsid w:val="7EAD2FE4"/>
    <w:rsid w:val="7F385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972F3D"/>
  <w15:docId w15:val="{4DFEB7E5-0B90-485F-98EA-96769029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basedOn w:val="2"/>
    <w:next w:val="a0"/>
    <w:uiPriority w:val="1"/>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10"/>
    <w:uiPriority w:val="35"/>
    <w:qFormat/>
    <w:pPr>
      <w:spacing w:before="120" w:after="120"/>
    </w:pPr>
    <w:rPr>
      <w:b/>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11"/>
    <w:uiPriority w:val="99"/>
    <w:qFormat/>
  </w:style>
  <w:style w:type="paragraph" w:styleId="aa">
    <w:name w:val="Body Text"/>
    <w:basedOn w:val="a0"/>
    <w:qFormat/>
  </w:style>
  <w:style w:type="paragraph" w:styleId="ab">
    <w:name w:val="Plain Text"/>
    <w:basedOn w:val="a0"/>
    <w:qFormat/>
    <w:rPr>
      <w:rFonts w:ascii="Courier New" w:hAnsi="Courier New"/>
      <w:lang w:val="nb-NO"/>
    </w:rPr>
  </w:style>
  <w:style w:type="paragraph" w:styleId="50">
    <w:name w:val="List Bullet 5"/>
    <w:basedOn w:val="40"/>
    <w:qFormat/>
    <w:pPr>
      <w:ind w:left="1702"/>
    </w:pPr>
  </w:style>
  <w:style w:type="paragraph" w:styleId="ac">
    <w:name w:val="endnote text"/>
    <w:basedOn w:val="a0"/>
    <w:link w:val="12"/>
    <w:qFormat/>
    <w:rPr>
      <w:rFonts w:eastAsia="宋体"/>
    </w:rPr>
  </w:style>
  <w:style w:type="paragraph" w:styleId="ad">
    <w:name w:val="Balloon Text"/>
    <w:basedOn w:val="a0"/>
    <w:link w:val="13"/>
    <w:qFormat/>
    <w:pPr>
      <w:spacing w:after="0"/>
    </w:pPr>
    <w:rPr>
      <w:rFonts w:ascii="Segoe UI" w:hAnsi="Segoe UI"/>
      <w:sz w:val="18"/>
      <w:szCs w:val="18"/>
      <w:lang w:eastAsia="zh-CN"/>
    </w:rPr>
  </w:style>
  <w:style w:type="paragraph" w:styleId="ae">
    <w:name w:val="footer"/>
    <w:basedOn w:val="af"/>
    <w:qFormat/>
    <w:pPr>
      <w:jc w:val="center"/>
    </w:pPr>
    <w:rPr>
      <w:i/>
    </w:rPr>
  </w:style>
  <w:style w:type="paragraph" w:styleId="af">
    <w:name w:val="header"/>
    <w:link w:val="af0"/>
    <w:qFormat/>
    <w:pPr>
      <w:widowControl w:val="0"/>
    </w:pPr>
    <w:rPr>
      <w:rFonts w:ascii="Arial" w:hAnsi="Arial"/>
      <w:b/>
      <w:sz w:val="18"/>
      <w:lang w:val="en-GB" w:eastAsia="en-US"/>
    </w:rPr>
  </w:style>
  <w:style w:type="paragraph" w:styleId="af1">
    <w:name w:val="index heading"/>
    <w:basedOn w:val="a0"/>
    <w:next w:val="a0"/>
    <w:semiHidden/>
    <w:qFormat/>
    <w:pPr>
      <w:pBdr>
        <w:top w:val="single" w:sz="12" w:space="0" w:color="auto"/>
      </w:pBdr>
      <w:spacing w:before="360" w:after="240"/>
    </w:pPr>
    <w:rPr>
      <w:b/>
      <w:i/>
      <w:sz w:val="26"/>
    </w:rPr>
  </w:style>
  <w:style w:type="paragraph" w:styleId="af2">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3">
    <w:name w:val="Normal (Web)"/>
    <w:basedOn w:val="a0"/>
    <w:uiPriority w:val="99"/>
    <w:unhideWhenUsed/>
    <w:qFormat/>
    <w:pPr>
      <w:spacing w:before="100" w:beforeAutospacing="1" w:after="100" w:afterAutospacing="1"/>
    </w:pPr>
    <w:rPr>
      <w:rFonts w:eastAsia="Times New Roman"/>
      <w:sz w:val="24"/>
      <w:szCs w:val="24"/>
      <w:lang w:val="en-US"/>
    </w:rPr>
  </w:style>
  <w:style w:type="paragraph" w:styleId="14">
    <w:name w:val="index 1"/>
    <w:basedOn w:val="a0"/>
    <w:next w:val="a0"/>
    <w:semiHidden/>
    <w:qFormat/>
    <w:pPr>
      <w:keepLines/>
      <w:spacing w:after="0"/>
    </w:pPr>
  </w:style>
  <w:style w:type="paragraph" w:styleId="24">
    <w:name w:val="index 2"/>
    <w:basedOn w:val="14"/>
    <w:next w:val="a0"/>
    <w:semiHidden/>
    <w:qFormat/>
    <w:pPr>
      <w:ind w:left="284"/>
    </w:pPr>
  </w:style>
  <w:style w:type="paragraph" w:styleId="af4">
    <w:name w:val="annotation subject"/>
    <w:basedOn w:val="a9"/>
    <w:next w:val="a9"/>
    <w:link w:val="15"/>
    <w:qFormat/>
    <w:rPr>
      <w:b/>
      <w:bCs/>
    </w:rPr>
  </w:style>
  <w:style w:type="table" w:styleId="af5">
    <w:name w:val="Table Grid"/>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qFormat/>
    <w:rPr>
      <w:vertAlign w:val="superscript"/>
    </w:rPr>
  </w:style>
  <w:style w:type="character" w:styleId="af7">
    <w:name w:val="FollowedHyperlink"/>
    <w:qFormat/>
    <w:rPr>
      <w:color w:val="800080"/>
      <w:u w:val="single"/>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afb">
    <w:name w:val="批注框文本 字符"/>
    <w:qFormat/>
    <w:rPr>
      <w:sz w:val="18"/>
      <w:szCs w:val="18"/>
      <w:lang w:val="en-GB" w:eastAsia="en-US"/>
    </w:rPr>
  </w:style>
  <w:style w:type="paragraph" w:customStyle="1" w:styleId="91">
    <w:name w:val="目录 91"/>
    <w:basedOn w:val="81"/>
    <w:uiPriority w:val="39"/>
    <w:qFormat/>
    <w:pPr>
      <w:ind w:left="1418" w:hanging="1418"/>
    </w:pPr>
  </w:style>
  <w:style w:type="paragraph" w:customStyle="1" w:styleId="81">
    <w:name w:val="目录 81"/>
    <w:basedOn w:val="110"/>
    <w:qFormat/>
    <w:pPr>
      <w:spacing w:before="180"/>
      <w:ind w:left="2693" w:hanging="2693"/>
    </w:pPr>
    <w:rPr>
      <w:b/>
    </w:rPr>
  </w:style>
  <w:style w:type="paragraph" w:customStyle="1" w:styleId="110">
    <w:name w:val="目录 1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510">
    <w:name w:val="目录 51"/>
    <w:basedOn w:val="410"/>
    <w:uiPriority w:val="1"/>
    <w:qFormat/>
    <w:pPr>
      <w:ind w:left="1701" w:hanging="1701"/>
    </w:pPr>
  </w:style>
  <w:style w:type="paragraph" w:customStyle="1" w:styleId="410">
    <w:name w:val="目录 41"/>
    <w:basedOn w:val="310"/>
    <w:uiPriority w:val="39"/>
    <w:qFormat/>
    <w:pPr>
      <w:ind w:left="1418" w:hanging="1418"/>
    </w:pPr>
  </w:style>
  <w:style w:type="paragraph" w:customStyle="1" w:styleId="310">
    <w:name w:val="目录 31"/>
    <w:basedOn w:val="210"/>
    <w:uiPriority w:val="39"/>
    <w:qFormat/>
    <w:pPr>
      <w:ind w:left="1134" w:hanging="1134"/>
    </w:pPr>
  </w:style>
  <w:style w:type="paragraph" w:customStyle="1" w:styleId="210">
    <w:name w:val="目录 21"/>
    <w:basedOn w:val="110"/>
    <w:uiPriority w:val="39"/>
    <w:qFormat/>
    <w:pPr>
      <w:keepNext w:val="0"/>
      <w:spacing w:before="0"/>
      <w:ind w:left="851" w:hanging="851"/>
    </w:pPr>
    <w:rPr>
      <w:sz w:val="20"/>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rPr>
      <w:lang w:eastAsia="zh-CN"/>
    </w:rPr>
  </w:style>
  <w:style w:type="paragraph" w:customStyle="1" w:styleId="61">
    <w:name w:val="目录 61"/>
    <w:basedOn w:val="510"/>
    <w:next w:val="a0"/>
    <w:uiPriority w:val="1"/>
    <w:qFormat/>
    <w:pPr>
      <w:ind w:left="1985" w:hanging="1985"/>
    </w:pPr>
  </w:style>
  <w:style w:type="paragraph" w:customStyle="1" w:styleId="71">
    <w:name w:val="目录 71"/>
    <w:basedOn w:val="61"/>
    <w:next w:val="a0"/>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lang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Pr>
      <w:rFonts w:ascii="Arial" w:hAnsi="Arial"/>
      <w:sz w:val="18"/>
      <w:lang w:val="en-G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13">
    <w:name w:val="批注框文本 字符1"/>
    <w:link w:val="ad"/>
    <w:qFormat/>
    <w:rPr>
      <w:rFonts w:ascii="Segoe UI" w:hAnsi="Segoe UI" w:cs="Segoe UI"/>
      <w:sz w:val="18"/>
      <w:szCs w:val="18"/>
      <w:lang w:val="en-GB"/>
    </w:rPr>
  </w:style>
  <w:style w:type="character" w:customStyle="1" w:styleId="B1Char">
    <w:name w:val="B1 Char"/>
    <w:link w:val="B1"/>
    <w:qFormat/>
    <w:rPr>
      <w:lang w:val="en-GB"/>
    </w:rPr>
  </w:style>
  <w:style w:type="character" w:customStyle="1" w:styleId="TAHCar">
    <w:name w:val="TAH Car"/>
    <w:link w:val="TAH"/>
    <w:qFormat/>
    <w:rPr>
      <w:rFonts w:ascii="Arial" w:hAnsi="Arial"/>
      <w:b/>
      <w:sz w:val="18"/>
      <w:lang w:val="en-GB"/>
    </w:rPr>
  </w:style>
  <w:style w:type="character" w:customStyle="1" w:styleId="TACChar">
    <w:name w:val="TAC Char"/>
    <w:link w:val="TAC"/>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THChar">
    <w:name w:val="TH Char"/>
    <w:link w:val="TH"/>
    <w:qFormat/>
    <w:locked/>
    <w:rPr>
      <w:rFonts w:ascii="Arial" w:hAnsi="Arial"/>
      <w:b/>
      <w:lang w:val="en-GB"/>
    </w:rPr>
  </w:style>
  <w:style w:type="character" w:customStyle="1" w:styleId="B1Char1">
    <w:name w:val="B1 Char1"/>
    <w:qFormat/>
    <w:rPr>
      <w:rFonts w:eastAsia="Times New Roman"/>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0"/>
    <w:link w:val="afd"/>
    <w:uiPriority w:val="34"/>
    <w:qFormat/>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Pr>
      <w:rFonts w:ascii="Arial" w:eastAsia="Times New Roman" w:hAnsi="Arial"/>
      <w:sz w:val="18"/>
      <w:lang w:val="en-GB" w:eastAsia="en-GB"/>
    </w:rPr>
  </w:style>
  <w:style w:type="character" w:customStyle="1" w:styleId="11">
    <w:name w:val="批注文字 字符1"/>
    <w:link w:val="a9"/>
    <w:semiHidden/>
    <w:qFormat/>
    <w:rPr>
      <w:lang w:val="en-GB"/>
    </w:rPr>
  </w:style>
  <w:style w:type="character" w:customStyle="1" w:styleId="15">
    <w:name w:val="批注主题 字符1"/>
    <w:link w:val="af4"/>
    <w:qFormat/>
    <w:rPr>
      <w:b/>
      <w:bCs/>
      <w:lang w:val="en-GB"/>
    </w:rPr>
  </w:style>
  <w:style w:type="character" w:customStyle="1" w:styleId="afd">
    <w:name w:val="列出段落 字符"/>
    <w:aliases w:val="R4_bullets 字符,- Bullets 字符,?? ?? 字符,????? 字符,???? 字符,リスト段落 字符,Lista1 字符,列出段落1 字符,中等深浅网格 1 - 着色 21 字符,列表段落 字符1,列表段落1 字符,—ño’i—Ž 字符,¥¡¡¡¡ì¬º¥¹¥È¶ÎÂä 字符,ÁÐ³ö¶ÎÂä 字符,¥ê¥¹¥È¶ÎÂä 字符,1st level - Bullet List Paragraph 字符,Lettre d'introduction 字符"/>
    <w:link w:val="afc"/>
    <w:uiPriority w:val="34"/>
    <w:qFormat/>
    <w:rPr>
      <w:rFonts w:ascii="Calibri" w:eastAsia="Calibri" w:hAnsi="Calibri"/>
      <w:sz w:val="22"/>
      <w:szCs w:val="22"/>
      <w:lang w:val="en-US" w:eastAsia="en-US"/>
    </w:rPr>
  </w:style>
  <w:style w:type="paragraph" w:customStyle="1" w:styleId="16">
    <w:name w:val="修订1"/>
    <w:hidden/>
    <w:uiPriority w:val="99"/>
    <w:semiHidden/>
    <w:qFormat/>
    <w:rPr>
      <w:lang w:val="en-GB" w:eastAsia="en-US"/>
    </w:rPr>
  </w:style>
  <w:style w:type="character" w:customStyle="1" w:styleId="TANChar">
    <w:name w:val="TAN Char"/>
    <w:link w:val="TAN"/>
    <w:qFormat/>
    <w:rPr>
      <w:rFonts w:ascii="Arial" w:hAnsi="Arial"/>
      <w:sz w:val="18"/>
      <w:lang w:val="en-GB" w:eastAsia="zh-CN"/>
    </w:rPr>
  </w:style>
  <w:style w:type="paragraph" w:customStyle="1" w:styleId="RecCCITT">
    <w:name w:val="Rec_CCITT_#"/>
    <w:basedOn w:val="a0"/>
    <w:qFormat/>
    <w:pPr>
      <w:keepNext/>
      <w:keepLines/>
    </w:pPr>
    <w:rPr>
      <w:rFonts w:eastAsia="宋体"/>
      <w:b/>
    </w:rPr>
  </w:style>
  <w:style w:type="character" w:customStyle="1" w:styleId="21">
    <w:name w:val="标题 2 字符1"/>
    <w:link w:val="2"/>
    <w:uiPriority w:val="1"/>
    <w:qFormat/>
    <w:rPr>
      <w:rFonts w:ascii="Arial" w:hAnsi="Arial"/>
      <w:sz w:val="32"/>
      <w:lang w:val="en-GB" w:eastAsia="en-US"/>
    </w:rPr>
  </w:style>
  <w:style w:type="table" w:customStyle="1" w:styleId="TableNormal">
    <w:name w:val="Table Normal"/>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after="0"/>
    </w:pPr>
    <w:rPr>
      <w:rFonts w:ascii="Calibri" w:eastAsia="宋体" w:hAnsi="Calibri"/>
      <w:sz w:val="22"/>
      <w:szCs w:val="22"/>
      <w:lang w:val="en-US"/>
    </w:rPr>
  </w:style>
  <w:style w:type="character" w:customStyle="1" w:styleId="fontstyle01">
    <w:name w:val="fontstyle01"/>
    <w:qFormat/>
    <w:rPr>
      <w:rFonts w:ascii="ArialMT" w:hAnsi="ArialMT" w:hint="default"/>
      <w:color w:val="000000"/>
      <w:sz w:val="20"/>
      <w:szCs w:val="20"/>
    </w:rPr>
  </w:style>
  <w:style w:type="character" w:customStyle="1" w:styleId="B2Char">
    <w:name w:val="B2 Char"/>
    <w:link w:val="B2"/>
    <w:qFormat/>
    <w:rPr>
      <w:lang w:val="en-GB" w:eastAsia="en-US"/>
    </w:rPr>
  </w:style>
  <w:style w:type="character" w:customStyle="1" w:styleId="EQChar">
    <w:name w:val="EQ Char"/>
    <w:link w:val="EQ"/>
    <w:qFormat/>
    <w:rPr>
      <w:lang w:val="en-GB" w:eastAsia="en-US"/>
    </w:rPr>
  </w:style>
  <w:style w:type="table" w:customStyle="1" w:styleId="TableNormal1">
    <w:name w:val="Table Normal1"/>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character" w:customStyle="1" w:styleId="10">
    <w:name w:val="题注 字符1"/>
    <w:link w:val="a7"/>
    <w:qFormat/>
    <w:rPr>
      <w:b/>
      <w:lang w:val="en-GB" w:eastAsia="en-US"/>
    </w:rPr>
  </w:style>
  <w:style w:type="character" w:customStyle="1" w:styleId="Char1">
    <w:name w:val="批注文字 Char1"/>
    <w:semiHidden/>
    <w:qFormat/>
    <w:rPr>
      <w:lang w:val="en-GB" w:eastAsia="en-US"/>
    </w:rPr>
  </w:style>
  <w:style w:type="character" w:customStyle="1" w:styleId="17">
    <w:name w:val="未处理的提及1"/>
    <w:uiPriority w:val="99"/>
    <w:semiHidden/>
    <w:unhideWhenUsed/>
    <w:qFormat/>
    <w:rPr>
      <w:color w:val="808080"/>
      <w:shd w:val="clear" w:color="auto" w:fill="E6E6E6"/>
    </w:rPr>
  </w:style>
  <w:style w:type="paragraph" w:customStyle="1" w:styleId="a">
    <w:name w:val="参考文献"/>
    <w:basedOn w:val="a0"/>
    <w:qFormat/>
    <w:pPr>
      <w:keepLines/>
      <w:numPr>
        <w:numId w:val="1"/>
      </w:numPr>
      <w:spacing w:after="0"/>
    </w:pPr>
    <w:rPr>
      <w:rFonts w:eastAsia="MS Mincho"/>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CCar">
    <w:name w:val="TAC Car"/>
    <w:qFormat/>
    <w:rPr>
      <w:rFonts w:ascii="Arial" w:eastAsia="Times New Roman" w:hAnsi="Arial"/>
      <w:sz w:val="18"/>
      <w:lang w:eastAsia="en-US"/>
    </w:rPr>
  </w:style>
  <w:style w:type="character" w:customStyle="1" w:styleId="B3Char">
    <w:name w:val="B3 Char"/>
    <w:link w:val="B3"/>
    <w:qFormat/>
    <w:rPr>
      <w:lang w:val="en-GB" w:eastAsia="en-US"/>
    </w:rPr>
  </w:style>
  <w:style w:type="table" w:customStyle="1" w:styleId="TableNormal2">
    <w:name w:val="Table Normal2"/>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paragraph" w:customStyle="1" w:styleId="paragraph">
    <w:name w:val="paragraph"/>
    <w:basedOn w:val="a0"/>
    <w:qFormat/>
    <w:pPr>
      <w:spacing w:before="100" w:beforeAutospacing="1" w:after="100" w:afterAutospacing="1"/>
    </w:pPr>
    <w:rPr>
      <w:rFonts w:eastAsia="Times New Roman"/>
      <w:sz w:val="24"/>
      <w:szCs w:val="24"/>
      <w:lang w:val="en-US"/>
    </w:rPr>
  </w:style>
  <w:style w:type="character" w:customStyle="1" w:styleId="normaltextrun">
    <w:name w:val="normaltextrun"/>
    <w:qFormat/>
  </w:style>
  <w:style w:type="character" w:customStyle="1" w:styleId="eop">
    <w:name w:val="eop"/>
    <w:qFormat/>
  </w:style>
  <w:style w:type="character" w:customStyle="1" w:styleId="spellingerror">
    <w:name w:val="spellingerror"/>
    <w:qFormat/>
  </w:style>
  <w:style w:type="paragraph" w:customStyle="1" w:styleId="Separation">
    <w:name w:val="Separation"/>
    <w:basedOn w:val="1"/>
    <w:next w:val="a0"/>
    <w:qFormat/>
    <w:pPr>
      <w:pBdr>
        <w:top w:val="none" w:sz="0" w:space="0" w:color="auto"/>
      </w:pBdr>
    </w:pPr>
    <w:rPr>
      <w:rFonts w:eastAsia="Times New Roman"/>
      <w:b/>
      <w:color w:val="0000FF"/>
    </w:rPr>
  </w:style>
  <w:style w:type="character" w:customStyle="1" w:styleId="12">
    <w:name w:val="尾注文本 字符1"/>
    <w:link w:val="ac"/>
    <w:qFormat/>
    <w:rPr>
      <w:rFonts w:eastAsia="宋体"/>
      <w:lang w:val="en-GB" w:eastAsia="en-US"/>
    </w:rPr>
  </w:style>
  <w:style w:type="character" w:customStyle="1" w:styleId="25">
    <w:name w:val="标题 2 字符"/>
    <w:uiPriority w:val="1"/>
    <w:qFormat/>
    <w:rPr>
      <w:rFonts w:ascii="Arial" w:hAnsi="Arial"/>
      <w:sz w:val="32"/>
      <w:lang w:val="en-GB" w:eastAsia="en-US"/>
    </w:rPr>
  </w:style>
  <w:style w:type="character" w:customStyle="1" w:styleId="afe">
    <w:name w:val="题注 字符"/>
    <w:qFormat/>
    <w:rPr>
      <w:b/>
      <w:lang w:val="en-GB" w:eastAsia="en-US"/>
    </w:rPr>
  </w:style>
  <w:style w:type="character" w:customStyle="1" w:styleId="aff">
    <w:name w:val="批注文字 字符"/>
    <w:uiPriority w:val="99"/>
    <w:qFormat/>
    <w:rPr>
      <w:lang w:val="en-GB" w:eastAsia="en-US"/>
    </w:rPr>
  </w:style>
  <w:style w:type="character" w:customStyle="1" w:styleId="aff0">
    <w:name w:val="批注主题 字符"/>
    <w:qFormat/>
    <w:rPr>
      <w:rFonts w:eastAsia="Malgun Gothic"/>
      <w:b/>
      <w:bCs/>
      <w:lang w:val="en-GB" w:eastAsia="en-US"/>
    </w:rPr>
  </w:style>
  <w:style w:type="character" w:customStyle="1" w:styleId="UnresolvedMention">
    <w:name w:val="Unresolved Mention"/>
    <w:uiPriority w:val="99"/>
    <w:semiHidden/>
    <w:unhideWhenUsed/>
    <w:qFormat/>
    <w:rPr>
      <w:color w:val="808080"/>
      <w:shd w:val="clear" w:color="auto" w:fill="E6E6E6"/>
    </w:rPr>
  </w:style>
  <w:style w:type="character" w:customStyle="1" w:styleId="aff1">
    <w:name w:val="列表段落 字符"/>
    <w:uiPriority w:val="34"/>
    <w:qFormat/>
    <w:rPr>
      <w:rFonts w:ascii="Calibri" w:eastAsia="Calibri" w:hAnsi="Calibri"/>
      <w:sz w:val="22"/>
      <w:szCs w:val="22"/>
      <w:lang w:eastAsia="en-US"/>
    </w:rPr>
  </w:style>
  <w:style w:type="table" w:customStyle="1" w:styleId="TableNormal3">
    <w:name w:val="Table Normal3"/>
    <w:uiPriority w:val="2"/>
    <w:semiHidden/>
    <w:unhideWhenUsed/>
    <w:qFormat/>
    <w:pPr>
      <w:widowControl w:val="0"/>
    </w:pPr>
    <w:rPr>
      <w:rFonts w:ascii="Calibri" w:eastAsia="宋体" w:hAnsi="Calibri"/>
      <w:sz w:val="22"/>
      <w:szCs w:val="22"/>
      <w:lang w:eastAsia="en-US"/>
    </w:rPr>
    <w:tblPr>
      <w:tblCellMar>
        <w:top w:w="0" w:type="dxa"/>
        <w:left w:w="0" w:type="dxa"/>
        <w:bottom w:w="0" w:type="dxa"/>
        <w:right w:w="0" w:type="dxa"/>
      </w:tblCellMar>
    </w:tblPr>
  </w:style>
  <w:style w:type="character" w:customStyle="1" w:styleId="aff2">
    <w:name w:val="尾注文本 字符"/>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character" w:customStyle="1" w:styleId="apple-converted-space">
    <w:name w:val="apple-converted-space"/>
    <w:qFormat/>
  </w:style>
  <w:style w:type="character" w:customStyle="1" w:styleId="fontstyle21">
    <w:name w:val="fontstyle21"/>
    <w:qFormat/>
    <w:rPr>
      <w:rFonts w:ascii="TimesNewRomanPSMT" w:hAnsi="TimesNewRomanPSMT" w:hint="default"/>
      <w:color w:val="000000"/>
      <w:sz w:val="20"/>
      <w:szCs w:val="20"/>
    </w:rPr>
  </w:style>
  <w:style w:type="paragraph" w:customStyle="1" w:styleId="3GPPNormalText">
    <w:name w:val="3GPP Normal Text"/>
    <w:basedOn w:val="aa"/>
    <w:link w:val="3GPPNormalTextChar"/>
    <w:qFormat/>
    <w:pPr>
      <w:spacing w:after="12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rPr>
  </w:style>
  <w:style w:type="character" w:customStyle="1" w:styleId="af0">
    <w:name w:val="页眉 字符"/>
    <w:basedOn w:val="a1"/>
    <w:link w:val="af"/>
    <w:qFormat/>
    <w:rPr>
      <w:rFonts w:ascii="Arial" w:hAnsi="Arial"/>
      <w:b/>
      <w:sz w:val="18"/>
      <w:lang w:val="en-GB" w:eastAsia="en-US"/>
    </w:rPr>
  </w:style>
  <w:style w:type="paragraph" w:customStyle="1" w:styleId="CRCoverPage">
    <w:name w:val="CR Cover Page"/>
    <w:link w:val="CRCoverPageChar"/>
    <w:qFormat/>
    <w:rsid w:val="00A15495"/>
    <w:pPr>
      <w:spacing w:after="120"/>
    </w:pPr>
    <w:rPr>
      <w:rFonts w:ascii="Arial" w:eastAsia="Times New Roman" w:hAnsi="Arial"/>
      <w:lang w:val="en-GB" w:eastAsia="en-US"/>
    </w:rPr>
  </w:style>
  <w:style w:type="character" w:customStyle="1" w:styleId="CRCoverPageChar">
    <w:name w:val="CR Cover Page Char"/>
    <w:link w:val="CRCoverPage"/>
    <w:qFormat/>
    <w:rsid w:val="00A1549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B0BD-B117-496E-A1F0-E6552B13A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4</Pages>
  <Words>1430</Words>
  <Characters>8151</Characters>
  <Application>Microsoft Office Word</Application>
  <DocSecurity>0</DocSecurity>
  <Lines>67</Lines>
  <Paragraphs>19</Paragraphs>
  <ScaleCrop>false</ScaleCrop>
  <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10334769</dc:creator>
  <cp:lastModifiedBy>Derrick (ZTE)</cp:lastModifiedBy>
  <cp:revision>93</cp:revision>
  <dcterms:created xsi:type="dcterms:W3CDTF">2023-04-10T08:26:00Z</dcterms:created>
  <dcterms:modified xsi:type="dcterms:W3CDTF">2024-05-13T15:23:00Z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2052-11.8.2.12085</vt:lpwstr>
  </property>
  <property fmtid="{D5CDD505-2E9C-101B-9397-08002B2CF9AE}" pid="9" name="ICV">
    <vt:lpwstr>02DA663B0C8E49CDA005E892A77AF6A3</vt:lpwstr>
  </property>
</Properties>
</file>